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0B108">
      <w:pPr>
        <w:bidi w:val="0"/>
        <w:jc w:val="center"/>
        <w:rPr>
          <w:rFonts w:hint="eastAsia" w:ascii="宋体" w:hAnsi="宋体" w:eastAsia="宋体" w:cs="宋体"/>
          <w:b/>
          <w:bCs/>
          <w:sz w:val="40"/>
          <w:szCs w:val="40"/>
        </w:rPr>
      </w:pPr>
      <w:bookmarkStart w:id="0" w:name="_Toc31205"/>
      <w:bookmarkStart w:id="1" w:name="_Toc30827"/>
      <w:r>
        <w:rPr>
          <w:rFonts w:hint="eastAsia" w:ascii="宋体" w:hAnsi="宋体" w:eastAsia="宋体" w:cs="宋体"/>
          <w:b/>
          <w:bCs/>
          <w:sz w:val="40"/>
          <w:szCs w:val="40"/>
          <w:lang w:val="en-US" w:eastAsia="zh-CN"/>
        </w:rPr>
        <w:t>中国</w:t>
      </w:r>
      <w:bookmarkEnd w:id="0"/>
      <w:bookmarkEnd w:id="1"/>
      <w:r>
        <w:rPr>
          <w:rFonts w:hint="eastAsia" w:ascii="宋体" w:hAnsi="宋体" w:eastAsia="宋体" w:cs="宋体"/>
          <w:b/>
          <w:bCs/>
          <w:sz w:val="40"/>
          <w:szCs w:val="40"/>
          <w:lang w:val="en-US" w:eastAsia="zh-CN"/>
        </w:rPr>
        <w:t>声谷微型产业集聚区会客厅数字人项目标书</w:t>
      </w:r>
    </w:p>
    <w:p w14:paraId="34A50566">
      <w:pPr>
        <w:tabs>
          <w:tab w:val="left" w:pos="0"/>
          <w:tab w:val="left" w:pos="6154"/>
        </w:tabs>
        <w:spacing w:before="71"/>
        <w:jc w:val="center"/>
        <w:rPr>
          <w:sz w:val="28"/>
          <w:highlight w:val="none"/>
        </w:rPr>
      </w:pPr>
    </w:p>
    <w:p w14:paraId="7C906E01">
      <w:pPr>
        <w:pStyle w:val="7"/>
        <w:rPr>
          <w:sz w:val="44"/>
          <w:highlight w:val="none"/>
        </w:rPr>
      </w:pPr>
    </w:p>
    <w:p w14:paraId="06B9F05F">
      <w:pPr>
        <w:pStyle w:val="7"/>
        <w:rPr>
          <w:sz w:val="44"/>
          <w:highlight w:val="none"/>
        </w:rPr>
      </w:pPr>
    </w:p>
    <w:p w14:paraId="52C6D5D6">
      <w:pPr>
        <w:pStyle w:val="7"/>
        <w:rPr>
          <w:sz w:val="44"/>
          <w:highlight w:val="none"/>
        </w:rPr>
      </w:pPr>
    </w:p>
    <w:p w14:paraId="614BA863">
      <w:pPr>
        <w:pStyle w:val="7"/>
        <w:rPr>
          <w:sz w:val="44"/>
          <w:highlight w:val="none"/>
        </w:rPr>
      </w:pPr>
    </w:p>
    <w:p w14:paraId="402803EE">
      <w:pPr>
        <w:pStyle w:val="7"/>
        <w:spacing w:before="8"/>
        <w:rPr>
          <w:sz w:val="41"/>
          <w:highlight w:val="none"/>
        </w:rPr>
      </w:pPr>
    </w:p>
    <w:p w14:paraId="2524C5AE">
      <w:pPr>
        <w:tabs>
          <w:tab w:val="left" w:pos="2590"/>
        </w:tabs>
        <w:ind w:right="294"/>
        <w:jc w:val="center"/>
        <w:rPr>
          <w:sz w:val="28"/>
          <w:highlight w:val="none"/>
        </w:rPr>
      </w:pPr>
      <w:r>
        <w:rPr>
          <w:rFonts w:hint="eastAsia"/>
          <w:sz w:val="28"/>
          <w:highlight w:val="none"/>
        </w:rPr>
        <w:t>招标人：</w:t>
      </w:r>
      <w:sdt>
        <w:sdtPr>
          <w:rPr>
            <w:rFonts w:hint="eastAsia"/>
            <w:sz w:val="28"/>
            <w:highlight w:val="none"/>
          </w:rPr>
          <w:id w:val="147465100"/>
          <w:placeholder>
            <w:docPart w:val="{123c22ba-4e2d-42e4-8ce0-2d1c96918900}"/>
          </w:placeholder>
        </w:sdtPr>
        <w:sdtEndPr>
          <w:rPr>
            <w:rFonts w:hint="eastAsia"/>
            <w:sz w:val="28"/>
            <w:highlight w:val="none"/>
            <w:u w:val="words"/>
          </w:rPr>
        </w:sdtEndPr>
        <w:sdtContent>
          <w:r>
            <w:rPr>
              <w:rFonts w:hint="eastAsia"/>
              <w:sz w:val="28"/>
              <w:highlight w:val="none"/>
              <w:u w:val="words"/>
              <w:lang w:val="en-US" w:eastAsia="zh-CN"/>
            </w:rPr>
            <w:t>安徽省人工智能产业投资发展有限公司</w:t>
          </w:r>
        </w:sdtContent>
      </w:sdt>
    </w:p>
    <w:p w14:paraId="69B8BACB">
      <w:pPr>
        <w:tabs>
          <w:tab w:val="left" w:pos="2590"/>
        </w:tabs>
        <w:ind w:right="294"/>
        <w:jc w:val="center"/>
        <w:rPr>
          <w:sz w:val="28"/>
          <w:highlight w:val="none"/>
        </w:rPr>
      </w:pPr>
    </w:p>
    <w:sdt>
      <w:sdtPr>
        <w:rPr>
          <w:rFonts w:hint="eastAsia"/>
          <w:sz w:val="28"/>
          <w:highlight w:val="none"/>
          <w:u w:val="single"/>
          <w:lang w:val="en-US"/>
        </w:rPr>
        <w:id w:val="147452115"/>
        <w:placeholder>
          <w:docPart w:val="{123c22ba-4e2d-42e4-8ce0-2d1c96918900}"/>
        </w:placeholder>
      </w:sdtPr>
      <w:sdtEndPr>
        <w:rPr>
          <w:rFonts w:hint="eastAsia"/>
          <w:sz w:val="28"/>
          <w:highlight w:val="none"/>
          <w:u w:val="none"/>
          <w:lang w:val="zh-CN"/>
        </w:rPr>
      </w:sdtEndPr>
      <w:sdtContent>
        <w:p w14:paraId="074A2F36">
          <w:pPr>
            <w:tabs>
              <w:tab w:val="left" w:pos="3931"/>
              <w:tab w:val="left" w:pos="4946"/>
              <w:tab w:val="left" w:pos="5962"/>
            </w:tabs>
            <w:spacing w:before="62"/>
            <w:ind w:left="17" w:hanging="16" w:hangingChars="6"/>
            <w:jc w:val="center"/>
            <w:rPr>
              <w:rFonts w:hint="eastAsia"/>
              <w:sz w:val="28"/>
              <w:highlight w:val="none"/>
              <w:u w:val="none"/>
              <w:lang w:val="zh-CN"/>
            </w:rPr>
          </w:pPr>
          <w:r>
            <w:rPr>
              <w:rFonts w:hint="eastAsia"/>
              <w:sz w:val="28"/>
              <w:highlight w:val="none"/>
              <w:u w:val="words"/>
              <w:lang w:val="en-US"/>
            </w:rPr>
            <w:t>202</w:t>
          </w:r>
          <w:r>
            <w:rPr>
              <w:rFonts w:hint="eastAsia"/>
              <w:sz w:val="28"/>
              <w:highlight w:val="none"/>
              <w:u w:val="words"/>
              <w:lang w:val="en-US" w:eastAsia="zh-CN"/>
            </w:rPr>
            <w:t>5</w:t>
          </w:r>
          <w:r>
            <w:rPr>
              <w:rFonts w:hint="eastAsia"/>
              <w:sz w:val="28"/>
              <w:highlight w:val="none"/>
              <w:u w:val="words"/>
              <w:lang w:val="en-US"/>
            </w:rPr>
            <w:t>年</w:t>
          </w:r>
          <w:r>
            <w:rPr>
              <w:rFonts w:hint="eastAsia"/>
              <w:sz w:val="28"/>
              <w:highlight w:val="none"/>
              <w:u w:val="words"/>
              <w:lang w:val="en-US" w:eastAsia="zh-CN"/>
            </w:rPr>
            <w:t>9</w:t>
          </w:r>
          <w:r>
            <w:rPr>
              <w:rFonts w:hint="eastAsia"/>
              <w:sz w:val="28"/>
              <w:highlight w:val="none"/>
              <w:u w:val="words"/>
              <w:lang w:val="en-US"/>
            </w:rPr>
            <w:t>月</w:t>
          </w:r>
        </w:p>
      </w:sdtContent>
    </w:sdt>
    <w:p w14:paraId="7B929F02"/>
    <w:p w14:paraId="1782BCD1"/>
    <w:p w14:paraId="59AAB2DF"/>
    <w:p w14:paraId="0F1BA47E"/>
    <w:p w14:paraId="6773AA7A"/>
    <w:p w14:paraId="255FEFBB"/>
    <w:p w14:paraId="76B5F9B2"/>
    <w:p w14:paraId="03C3CF22"/>
    <w:p w14:paraId="52E901A0"/>
    <w:p w14:paraId="370B22F6"/>
    <w:p w14:paraId="543520DB">
      <w:pPr>
        <w:ind w:left="0" w:leftChars="0" w:firstLine="0" w:firstLineChars="0"/>
      </w:pPr>
    </w:p>
    <w:p w14:paraId="1F10B779"/>
    <w:sdt>
      <w:sdtPr>
        <w:rPr>
          <w:rFonts w:ascii="宋体" w:hAnsi="宋体" w:eastAsia="宋体" w:cstheme="minorBidi"/>
          <w:kern w:val="2"/>
          <w:sz w:val="21"/>
          <w:szCs w:val="24"/>
          <w:lang w:val="en-US" w:eastAsia="zh-CN" w:bidi="ar-SA"/>
        </w:rPr>
        <w:id w:val="147466024"/>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7546B1EB">
          <w:pPr>
            <w:spacing w:before="0" w:beforeLines="0" w:after="0" w:afterLines="0" w:line="240" w:lineRule="auto"/>
            <w:ind w:left="0" w:leftChars="0" w:right="0" w:rightChars="0" w:firstLine="0" w:firstLineChars="0"/>
            <w:jc w:val="center"/>
          </w:pPr>
          <w:r>
            <w:rPr>
              <w:rFonts w:hint="eastAsia" w:ascii="宋体" w:hAnsi="宋体" w:eastAsia="宋体" w:cstheme="minorBidi"/>
              <w:kern w:val="2"/>
              <w:sz w:val="21"/>
              <w:szCs w:val="24"/>
              <w:lang w:val="en-US" w:eastAsia="zh-CN" w:bidi="ar-SA"/>
            </w:rPr>
            <w:t xml:space="preserve">   </w:t>
          </w:r>
          <w:r>
            <w:rPr>
              <w:rFonts w:hint="eastAsia" w:ascii="黑体" w:hAnsi="黑体" w:eastAsia="黑体" w:cs="黑体"/>
              <w:sz w:val="32"/>
              <w:szCs w:val="32"/>
            </w:rPr>
            <w:t>目录</w:t>
          </w:r>
        </w:p>
        <w:p w14:paraId="37DA08CC">
          <w:pPr>
            <w:pStyle w:val="14"/>
            <w:tabs>
              <w:tab w:val="right" w:leader="dot" w:pos="8306"/>
            </w:tabs>
          </w:pPr>
          <w:r>
            <w:fldChar w:fldCharType="begin"/>
          </w:r>
          <w:r>
            <w:instrText xml:space="preserve">TOC \o "1-2" \h \u </w:instrText>
          </w:r>
          <w:r>
            <w:fldChar w:fldCharType="separate"/>
          </w:r>
          <w:r>
            <w:fldChar w:fldCharType="begin"/>
          </w:r>
          <w:r>
            <w:instrText xml:space="preserve"> HYPERLINK \l _Toc27066 </w:instrText>
          </w:r>
          <w:r>
            <w:fldChar w:fldCharType="separate"/>
          </w:r>
          <w:r>
            <w:rPr>
              <w:rFonts w:hint="eastAsia" w:ascii="宋体" w:hAnsi="宋体" w:eastAsia="宋体" w:cs="宋体"/>
              <w:szCs w:val="44"/>
              <w:lang w:val="en-US" w:eastAsia="zh-CN"/>
            </w:rPr>
            <w:t>第一章、 招标公告</w:t>
          </w:r>
          <w:r>
            <w:tab/>
          </w:r>
          <w:r>
            <w:fldChar w:fldCharType="begin"/>
          </w:r>
          <w:r>
            <w:instrText xml:space="preserve"> PAGEREF _Toc27066 \h </w:instrText>
          </w:r>
          <w:r>
            <w:fldChar w:fldCharType="separate"/>
          </w:r>
          <w:r>
            <w:t>3</w:t>
          </w:r>
          <w:r>
            <w:fldChar w:fldCharType="end"/>
          </w:r>
          <w:r>
            <w:fldChar w:fldCharType="end"/>
          </w:r>
        </w:p>
        <w:p w14:paraId="5FB82585">
          <w:pPr>
            <w:pStyle w:val="14"/>
            <w:tabs>
              <w:tab w:val="right" w:leader="dot" w:pos="8306"/>
            </w:tabs>
          </w:pPr>
          <w:r>
            <w:fldChar w:fldCharType="begin"/>
          </w:r>
          <w:r>
            <w:instrText xml:space="preserve"> HYPERLINK \l _Toc18050 </w:instrText>
          </w:r>
          <w:r>
            <w:fldChar w:fldCharType="separate"/>
          </w:r>
          <w:r>
            <w:rPr>
              <w:rFonts w:hint="eastAsia" w:ascii="宋体" w:hAnsi="宋体" w:eastAsia="宋体" w:cs="宋体"/>
              <w:szCs w:val="44"/>
              <w:lang w:val="en-US" w:eastAsia="zh-CN"/>
            </w:rPr>
            <w:t>第二章、 投标人须知</w:t>
          </w:r>
          <w:r>
            <w:tab/>
          </w:r>
          <w:r>
            <w:rPr>
              <w:rFonts w:hint="eastAsia"/>
              <w:lang w:val="en-US" w:eastAsia="zh-CN"/>
            </w:rPr>
            <w:t>7</w:t>
          </w:r>
          <w:r>
            <w:fldChar w:fldCharType="end"/>
          </w:r>
        </w:p>
        <w:p w14:paraId="505DB539">
          <w:pPr>
            <w:pStyle w:val="14"/>
            <w:tabs>
              <w:tab w:val="right" w:leader="dot" w:pos="8306"/>
            </w:tabs>
          </w:pPr>
          <w:r>
            <w:fldChar w:fldCharType="begin"/>
          </w:r>
          <w:r>
            <w:instrText xml:space="preserve"> HYPERLINK \l _Toc7376 </w:instrText>
          </w:r>
          <w:r>
            <w:fldChar w:fldCharType="separate"/>
          </w:r>
          <w:r>
            <w:rPr>
              <w:rFonts w:hint="eastAsia" w:ascii="宋体" w:hAnsi="宋体" w:eastAsia="宋体" w:cs="宋体"/>
              <w:szCs w:val="44"/>
              <w:lang w:val="en-US" w:eastAsia="zh-CN"/>
            </w:rPr>
            <w:t>第三章、 采购需知</w:t>
          </w:r>
          <w:r>
            <w:tab/>
          </w:r>
          <w:r>
            <w:fldChar w:fldCharType="begin"/>
          </w:r>
          <w:r>
            <w:instrText xml:space="preserve"> PAGEREF _Toc7376 \h </w:instrText>
          </w:r>
          <w:r>
            <w:fldChar w:fldCharType="separate"/>
          </w:r>
          <w:r>
            <w:t>12</w:t>
          </w:r>
          <w:r>
            <w:fldChar w:fldCharType="end"/>
          </w:r>
          <w:r>
            <w:fldChar w:fldCharType="end"/>
          </w:r>
        </w:p>
        <w:p w14:paraId="0CD9F27B">
          <w:pPr>
            <w:pStyle w:val="14"/>
            <w:tabs>
              <w:tab w:val="right" w:leader="dot" w:pos="8306"/>
            </w:tabs>
          </w:pPr>
          <w:r>
            <w:fldChar w:fldCharType="begin"/>
          </w:r>
          <w:r>
            <w:instrText xml:space="preserve"> HYPERLINK \l _Toc19620 </w:instrText>
          </w:r>
          <w:r>
            <w:fldChar w:fldCharType="separate"/>
          </w:r>
          <w:r>
            <w:rPr>
              <w:rFonts w:hint="eastAsia" w:ascii="宋体" w:hAnsi="宋体" w:eastAsia="宋体" w:cs="宋体"/>
              <w:sz w:val="32"/>
              <w:szCs w:val="32"/>
              <w:lang w:val="en-US" w:eastAsia="zh-CN"/>
            </w:rPr>
            <w:t>第四章、 评标办法（综合评分法）</w:t>
          </w:r>
          <w:r>
            <w:tab/>
          </w:r>
          <w:r>
            <w:fldChar w:fldCharType="begin"/>
          </w:r>
          <w:r>
            <w:instrText xml:space="preserve"> PAGEREF _Toc19620 \h </w:instrText>
          </w:r>
          <w:r>
            <w:fldChar w:fldCharType="separate"/>
          </w:r>
          <w:r>
            <w:t>15</w:t>
          </w:r>
          <w:r>
            <w:fldChar w:fldCharType="end"/>
          </w:r>
          <w:r>
            <w:fldChar w:fldCharType="end"/>
          </w:r>
        </w:p>
        <w:p w14:paraId="7E9B4649">
          <w:pPr>
            <w:pStyle w:val="14"/>
            <w:tabs>
              <w:tab w:val="right" w:leader="dot" w:pos="8306"/>
            </w:tabs>
          </w:pPr>
          <w:r>
            <w:fldChar w:fldCharType="begin"/>
          </w:r>
          <w:r>
            <w:instrText xml:space="preserve"> HYPERLINK \l _Toc31458 </w:instrText>
          </w:r>
          <w:r>
            <w:fldChar w:fldCharType="separate"/>
          </w:r>
          <w:r>
            <w:rPr>
              <w:rFonts w:hint="eastAsia" w:ascii="宋体" w:hAnsi="宋体" w:eastAsia="宋体" w:cs="宋体"/>
            </w:rPr>
            <w:t xml:space="preserve">第五章、 </w:t>
          </w:r>
          <w:r>
            <w:rPr>
              <w:rFonts w:hint="eastAsia" w:ascii="宋体" w:hAnsi="宋体" w:eastAsia="宋体" w:cs="宋体"/>
              <w:lang w:val="en-US" w:eastAsia="zh-CN"/>
            </w:rPr>
            <w:t>合同条款及格式</w:t>
          </w:r>
          <w:r>
            <w:tab/>
          </w:r>
          <w:r>
            <w:fldChar w:fldCharType="begin"/>
          </w:r>
          <w:r>
            <w:instrText xml:space="preserve"> PAGEREF _Toc31458 \h </w:instrText>
          </w:r>
          <w:r>
            <w:fldChar w:fldCharType="separate"/>
          </w:r>
          <w:r>
            <w:t>20</w:t>
          </w:r>
          <w:r>
            <w:fldChar w:fldCharType="end"/>
          </w:r>
          <w:r>
            <w:fldChar w:fldCharType="end"/>
          </w:r>
        </w:p>
        <w:p w14:paraId="4F449AE0">
          <w:pPr>
            <w:pStyle w:val="14"/>
            <w:tabs>
              <w:tab w:val="right" w:leader="dot" w:pos="8306"/>
            </w:tabs>
          </w:pPr>
          <w:r>
            <w:fldChar w:fldCharType="begin"/>
          </w:r>
          <w:r>
            <w:instrText xml:space="preserve"> HYPERLINK \l _Toc29993 </w:instrText>
          </w:r>
          <w:r>
            <w:fldChar w:fldCharType="separate"/>
          </w:r>
          <w:r>
            <w:rPr>
              <w:rFonts w:hint="eastAsia" w:ascii="宋体" w:hAnsi="宋体" w:eastAsia="宋体" w:cs="宋体"/>
              <w:lang w:val="en-US" w:eastAsia="zh-CN"/>
            </w:rPr>
            <w:t>第六章、投标文件格式</w:t>
          </w:r>
          <w:r>
            <w:tab/>
          </w:r>
          <w:r>
            <w:fldChar w:fldCharType="begin"/>
          </w:r>
          <w:r>
            <w:instrText xml:space="preserve"> PAGEREF _Toc29993 \h </w:instrText>
          </w:r>
          <w:r>
            <w:fldChar w:fldCharType="separate"/>
          </w:r>
          <w:r>
            <w:t>29</w:t>
          </w:r>
          <w:r>
            <w:fldChar w:fldCharType="end"/>
          </w:r>
          <w:r>
            <w:fldChar w:fldCharType="end"/>
          </w:r>
        </w:p>
        <w:p w14:paraId="5B3A9CE3">
          <w:r>
            <w:fldChar w:fldCharType="end"/>
          </w:r>
        </w:p>
      </w:sdtContent>
    </w:sdt>
    <w:p w14:paraId="508CE043"/>
    <w:p w14:paraId="77B088E2"/>
    <w:p w14:paraId="121502E4"/>
    <w:p w14:paraId="18234D3C">
      <w:pPr>
        <w:pStyle w:val="7"/>
      </w:pPr>
    </w:p>
    <w:p w14:paraId="4F69A5CC">
      <w:pPr>
        <w:pStyle w:val="8"/>
      </w:pPr>
    </w:p>
    <w:p w14:paraId="27665A31">
      <w:pPr>
        <w:pStyle w:val="9"/>
      </w:pPr>
    </w:p>
    <w:p w14:paraId="1DB2848B"/>
    <w:p w14:paraId="6A62C4CE">
      <w:pPr>
        <w:pStyle w:val="7"/>
      </w:pPr>
    </w:p>
    <w:p w14:paraId="424F54D2">
      <w:pPr>
        <w:pStyle w:val="8"/>
      </w:pPr>
    </w:p>
    <w:p w14:paraId="79DEEFE9">
      <w:pPr>
        <w:pStyle w:val="9"/>
      </w:pPr>
    </w:p>
    <w:p w14:paraId="7DD4CD58">
      <w:pPr>
        <w:ind w:left="0" w:leftChars="0" w:firstLine="0" w:firstLineChars="0"/>
      </w:pPr>
    </w:p>
    <w:p w14:paraId="09C239BB">
      <w:pPr>
        <w:pStyle w:val="2"/>
        <w:numPr>
          <w:ilvl w:val="0"/>
          <w:numId w:val="1"/>
        </w:numPr>
        <w:bidi w:val="0"/>
        <w:jc w:val="center"/>
        <w:rPr>
          <w:rFonts w:hint="eastAsia" w:ascii="宋体" w:hAnsi="宋体" w:eastAsia="宋体" w:cs="宋体"/>
          <w:sz w:val="44"/>
          <w:szCs w:val="44"/>
          <w:lang w:val="en-US" w:eastAsia="zh-CN"/>
        </w:rPr>
      </w:pPr>
      <w:bookmarkStart w:id="2" w:name="_Toc13685"/>
      <w:bookmarkStart w:id="3" w:name="_Toc27066"/>
      <w:bookmarkStart w:id="68" w:name="_GoBack"/>
      <w:bookmarkEnd w:id="68"/>
      <w:r>
        <w:rPr>
          <w:rFonts w:hint="eastAsia" w:ascii="宋体" w:hAnsi="宋体" w:eastAsia="宋体" w:cs="宋体"/>
          <w:sz w:val="44"/>
          <w:szCs w:val="44"/>
          <w:lang w:val="en-US" w:eastAsia="zh-CN"/>
        </w:rPr>
        <w:t>招标公告</w:t>
      </w:r>
      <w:bookmarkEnd w:id="2"/>
      <w:bookmarkEnd w:id="3"/>
    </w:p>
    <w:p w14:paraId="36EFFC11">
      <w:pPr>
        <w:pStyle w:val="3"/>
        <w:numPr>
          <w:ilvl w:val="0"/>
          <w:numId w:val="2"/>
        </w:numPr>
        <w:bidi w:val="0"/>
        <w:rPr>
          <w:rFonts w:hint="eastAsia"/>
          <w:lang w:val="en-US" w:eastAsia="zh-CN"/>
        </w:rPr>
      </w:pPr>
      <w:r>
        <w:rPr>
          <w:rFonts w:hint="eastAsia"/>
          <w:lang w:val="en-US" w:eastAsia="zh-CN"/>
        </w:rPr>
        <w:t>项目概况与招标范围</w:t>
      </w:r>
    </w:p>
    <w:p w14:paraId="47B3EB11">
      <w:pPr>
        <w:ind w:firstLine="42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采购项目名称：中国声谷微型产业集聚区会客厅数字人项目</w:t>
      </w:r>
    </w:p>
    <w:p w14:paraId="44C27DC1">
      <w:pPr>
        <w:ind w:firstLine="42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实施地点：安徽省合肥高新区习友路3333号中国（合肥）国际智能语音产业园8号楼一楼</w:t>
      </w:r>
    </w:p>
    <w:p w14:paraId="26834360">
      <w:pPr>
        <w:ind w:firstLine="42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概况：本项目为中国声谷微型产业集聚区一楼会客厅的数字人采购及现场实施项目，现采用公开招标的方式，采购虚拟数字人软件系统一套，虚拟数字人呈像硬件系统一套。具体招采购范围及所应达到的具体要求，以本招标文件中技术和服务的相应规定为准。</w:t>
      </w:r>
    </w:p>
    <w:p w14:paraId="2F807E27">
      <w:pPr>
        <w:ind w:firstLine="42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项目预算（最高限价）：20万元</w:t>
      </w:r>
    </w:p>
    <w:p w14:paraId="326C9C73">
      <w:pPr>
        <w:ind w:firstLine="42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项目工期：自合同签订生效之日起15天</w:t>
      </w:r>
    </w:p>
    <w:p w14:paraId="07B03BB8">
      <w:pPr>
        <w:ind w:firstLine="420" w:firstLineChars="0"/>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履约时间：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自合同签订之日起至质保期结束</w:t>
      </w:r>
    </w:p>
    <w:p w14:paraId="7B9B3CB5">
      <w:pPr>
        <w:ind w:firstLine="420" w:firstLineChars="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lang w:val="en-US" w:eastAsia="zh-CN"/>
        </w:rPr>
        <w:t>本招标项目为中国声谷微型产业集聚区小镇客厅数字人采购及实施项目（项目名称），招标人为安徽省人工智能产业投资发展</w:t>
      </w:r>
      <w:r>
        <w:rPr>
          <w:rFonts w:hint="eastAsia" w:ascii="仿宋_GB2312" w:hAnsi="仿宋_GB2312" w:eastAsia="仿宋_GB2312" w:cs="仿宋_GB2312"/>
          <w:b w:val="0"/>
          <w:bCs/>
          <w:sz w:val="32"/>
          <w:szCs w:val="32"/>
          <w:lang w:val="en-US" w:eastAsia="zh-CN"/>
        </w:rPr>
        <w:t>有限公司，招标项目资金来源：</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自有资金（特色小镇资金）。</w:t>
      </w:r>
    </w:p>
    <w:p w14:paraId="487F472E">
      <w:pPr>
        <w:pStyle w:val="3"/>
        <w:numPr>
          <w:ilvl w:val="0"/>
          <w:numId w:val="2"/>
        </w:numPr>
        <w:bidi w:val="0"/>
        <w:rPr>
          <w:rFonts w:hint="eastAsia"/>
          <w:lang w:val="en-US" w:eastAsia="zh-CN"/>
        </w:rPr>
      </w:pPr>
      <w:r>
        <w:rPr>
          <w:rFonts w:hint="eastAsia"/>
          <w:lang w:val="en-US" w:eastAsia="zh-CN"/>
        </w:rPr>
        <w:t>投标人资格要求</w:t>
      </w:r>
    </w:p>
    <w:p w14:paraId="2A7E6E6F">
      <w:pPr>
        <w:ind w:firstLine="42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本次招标要求投标人须具备以下资质和业绩，并具有与本招标项目相应的能力：</w:t>
      </w:r>
    </w:p>
    <w:p w14:paraId="191B8DFE">
      <w:pPr>
        <w:numPr>
          <w:ilvl w:val="0"/>
          <w:numId w:val="3"/>
        </w:numPr>
        <w:ind w:firstLine="42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资质要求： 投标人须在中华人民共和国合法注册（提供营业执照复印件）。</w:t>
      </w:r>
    </w:p>
    <w:p w14:paraId="7C2B7C14">
      <w:pPr>
        <w:numPr>
          <w:ilvl w:val="0"/>
          <w:numId w:val="0"/>
        </w:numPr>
        <w:ind w:firstLine="42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2、业绩要求： 投标单位2022年1月1日（含）以来（以合同签约时间为准）须有至少3个为不同单位服务的类似虚拟数字人业绩（每个业绩合同金额不少于人民币20万元，提供合同复印件。合同金额、签约时间及合同内容均以合同为准）。</w:t>
      </w:r>
    </w:p>
    <w:p w14:paraId="3F2D366A">
      <w:pPr>
        <w:ind w:firstLine="42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3、财务要求：①投标人须是在中华人民共和国合法注册的独立法人，具有良好的商业信誉和健全的财务会计制度（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提供2024年度经第三方事务所审计的财务报告复印件，</w:t>
      </w:r>
      <w:r>
        <w:rPr>
          <w:rFonts w:hint="eastAsia" w:ascii="仿宋_GB2312" w:hAnsi="仿宋_GB2312" w:eastAsia="仿宋_GB2312" w:cs="仿宋_GB2312"/>
          <w:sz w:val="32"/>
          <w:szCs w:val="32"/>
          <w:lang w:val="en-US" w:eastAsia="zh-CN"/>
        </w:rPr>
        <w:t>须包含资产负债表、现金流量表、利润表、审计签字页）②投标人需具有依法缴纳税收的良好记录（提供2025年以来连续3个月的纳税缴纳证明）。</w:t>
      </w:r>
    </w:p>
    <w:p w14:paraId="78BCDEB9">
      <w:pPr>
        <w:ind w:firstLine="42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信誉要求：投标人存在以下不良信用记录情形之一的，不得推荐为成交候选供应商，不得确定为成交供应商：（1）“信用中国(www.creditchina.gov.cn)”中被列入失信被执行人、经营异常名录、税收违法黑名单；（2）“中国政府采购网(www.ccgp.gov.cn)”中被列入政府采购严重违法失信行为记录名单。</w:t>
      </w:r>
    </w:p>
    <w:p w14:paraId="6F34E376">
      <w:pPr>
        <w:ind w:firstLine="42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5、投标人不得存在下列禁止投标情形（</w:t>
      </w:r>
      <w:r>
        <w:rPr>
          <w:rFonts w:hint="eastAsia" w:ascii="仿宋_GB2312" w:hAnsi="仿宋_GB2312" w:eastAsia="仿宋_GB2312" w:cs="仿宋_GB2312"/>
          <w:b/>
          <w:bCs/>
          <w:sz w:val="32"/>
          <w:szCs w:val="32"/>
          <w:lang w:val="en-US" w:eastAsia="zh-CN"/>
        </w:rPr>
        <w:t>符合并提供加盖公章的承诺函</w:t>
      </w:r>
      <w:r>
        <w:rPr>
          <w:rFonts w:hint="eastAsia" w:ascii="仿宋_GB2312" w:hAnsi="仿宋_GB2312" w:eastAsia="仿宋_GB2312" w:cs="仿宋_GB2312"/>
          <w:sz w:val="32"/>
          <w:szCs w:val="32"/>
          <w:lang w:val="en-US" w:eastAsia="zh-CN"/>
        </w:rPr>
        <w:t>）：</w:t>
      </w:r>
    </w:p>
    <w:p w14:paraId="05641518">
      <w:pPr>
        <w:ind w:firstLine="42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（1）投标人须在法律和财务上独立、合法运作并独立于招标人。</w:t>
      </w:r>
    </w:p>
    <w:p w14:paraId="1554A651">
      <w:pPr>
        <w:ind w:firstLine="42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投标人须保证，招标人在其使用其提供的产品及服务时，不存在任何已知的不合法的情形，也不存在任何已知的与第三方专利权、著作权、商标权或工业设计权相关的任何争议。如果有任何因招标人使用投标人提供的产品及服务而提起的侵权指控，投标人须依法承担全部责任。</w:t>
      </w:r>
    </w:p>
    <w:p w14:paraId="33182490">
      <w:pPr>
        <w:ind w:firstLine="42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lang w:val="en-US" w:eastAsia="zh-CN"/>
        </w:rPr>
        <w:t>投标人须保证，未与其他投标人相互串通投标报价，未排挤其他投标人的公平竞争、损害招标人的合法权益。</w:t>
      </w:r>
    </w:p>
    <w:p w14:paraId="1784F252">
      <w:pPr>
        <w:ind w:firstLine="42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（4）法律法规规定的其他不得参与投标的情形。</w:t>
      </w:r>
    </w:p>
    <w:p w14:paraId="0B616642">
      <w:pPr>
        <w:ind w:firstLine="42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6、投标人资质不符合以上要求或提供的资质证明文件弄虚作假的，一经发现，评委会有权否决其投标文件。</w:t>
      </w:r>
    </w:p>
    <w:p w14:paraId="5B5D585A">
      <w:pPr>
        <w:pStyle w:val="7"/>
        <w:rPr>
          <w:rFonts w:hint="default"/>
          <w:lang w:val="en-US" w:eastAsia="zh-CN"/>
        </w:rPr>
      </w:pPr>
      <w:r>
        <w:rPr>
          <w:rFonts w:hint="eastAsia" w:ascii="仿宋_GB2312" w:hAnsi="仿宋_GB2312" w:eastAsia="仿宋_GB2312" w:cs="仿宋_GB2312"/>
          <w:sz w:val="32"/>
          <w:szCs w:val="32"/>
          <w:lang w:val="en-US" w:eastAsia="zh-CN"/>
        </w:rPr>
        <w:t>7、投标人需满足以下技术指标基础要求。</w:t>
      </w:r>
    </w:p>
    <w:p w14:paraId="0D3C150A">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）数字人硬件载体自主导航</w:t>
      </w:r>
    </w:p>
    <w:p w14:paraId="2340B3F3">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指标要求：数字人硬件载体能在规定的路线自行移动。</w:t>
      </w:r>
    </w:p>
    <w:p w14:paraId="79BB5300">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评判方式：投标方可自行选定一个场地，并为数字人硬件预设导航路线，展示数字人硬件自行移动的能力。数字人硬件移动路线与预设路线一致，则通过该项考评。</w:t>
      </w:r>
    </w:p>
    <w:p w14:paraId="03BECD9D">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 xml:space="preserve">  材料提交：</w:t>
      </w:r>
      <w:r>
        <w:rPr>
          <w:rFonts w:hint="eastAsia" w:ascii="仿宋_GB2312" w:hAnsi="仿宋_GB2312" w:eastAsia="仿宋_GB2312" w:cs="仿宋_GB2312"/>
          <w:kern w:val="0"/>
          <w:sz w:val="32"/>
          <w:szCs w:val="32"/>
          <w:lang w:val="en-US" w:eastAsia="zh-CN"/>
        </w:rPr>
        <w:t>机器人按照投标方自预设的动线路线自行运动，并将运动过程录屏保存，形成录屏文件。</w:t>
      </w:r>
    </w:p>
    <w:p w14:paraId="792F151B">
      <w:pPr>
        <w:pStyle w:val="7"/>
        <w:numPr>
          <w:ilvl w:val="0"/>
          <w:numId w:val="0"/>
        </w:numPr>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napToGrid w:val="0"/>
          <w:kern w:val="0"/>
          <w:sz w:val="32"/>
          <w:szCs w:val="32"/>
          <w:lang w:val="en-US" w:eastAsia="zh-CN" w:bidi="ar-SA"/>
        </w:rPr>
        <w:t>（2）</w:t>
      </w:r>
      <w:r>
        <w:rPr>
          <w:rFonts w:hint="eastAsia" w:ascii="仿宋_GB2312" w:hAnsi="仿宋_GB2312" w:eastAsia="仿宋_GB2312" w:cs="仿宋_GB2312"/>
          <w:kern w:val="0"/>
          <w:sz w:val="32"/>
          <w:szCs w:val="32"/>
          <w:lang w:val="en-US" w:eastAsia="zh-CN"/>
        </w:rPr>
        <w:t>一套免费的虚拟数字人形象（2d/3d均可）</w:t>
      </w:r>
    </w:p>
    <w:p w14:paraId="3BE6E6AB">
      <w:pPr>
        <w:pStyle w:val="8"/>
        <w:keepNext w:val="0"/>
        <w:keepLines w:val="0"/>
        <w:pageBreakBefore w:val="0"/>
        <w:widowControl w:val="0"/>
        <w:numPr>
          <w:ilvl w:val="0"/>
          <w:numId w:val="0"/>
        </w:numPr>
        <w:kinsoku/>
        <w:wordWrap/>
        <w:overflowPunct/>
        <w:topLinePunct w:val="0"/>
        <w:bidi w:val="0"/>
        <w:snapToGrid/>
        <w:ind w:left="0" w:leftChars="0" w:firstLine="640" w:firstLineChars="200"/>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指标要求：需免费提供一套虚拟形象，中标后该虚拟形象需随项目一并交付，同时虚拟数字人外表形象要端庄合体，符合人工智能先导区的文化背景。</w:t>
      </w:r>
    </w:p>
    <w:p w14:paraId="78FA92F4">
      <w:pPr>
        <w:pStyle w:val="9"/>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评判方式：免费是硬性条件，不满足会不通过投标资格初审，数字人形象评判会由多位评委评判，超半数认为形象不达标，则视为不合格。</w:t>
      </w:r>
    </w:p>
    <w:p w14:paraId="01F5FB41">
      <w:pPr>
        <w:keepNext w:val="0"/>
        <w:keepLines w:val="0"/>
        <w:pageBreakBefore w:val="0"/>
        <w:widowControl w:val="0"/>
        <w:kinsoku/>
        <w:wordWrap/>
        <w:overflowPunct/>
        <w:topLinePunct w:val="0"/>
        <w:bidi w:val="0"/>
        <w:snapToGrid/>
        <w:ind w:left="0" w:firstLine="640" w:firstLineChars="200"/>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材料提交：虚拟数字人形象演示视频。</w:t>
      </w:r>
    </w:p>
    <w:p w14:paraId="251A11AE">
      <w:pPr>
        <w:keepNext w:val="0"/>
        <w:keepLines w:val="0"/>
        <w:pageBreakBefore w:val="0"/>
        <w:widowControl w:val="0"/>
        <w:kinsoku/>
        <w:wordWrap/>
        <w:overflowPunct/>
        <w:topLinePunct w:val="0"/>
        <w:autoSpaceDE w:val="0"/>
        <w:autoSpaceDN w:val="0"/>
        <w:bidi w:val="0"/>
        <w:adjustRightInd w:val="0"/>
        <w:snapToGrid/>
        <w:spacing w:line="240" w:lineRule="auto"/>
        <w:ind w:left="0" w:firstLine="640" w:firstLineChars="200"/>
        <w:jc w:val="left"/>
        <w:textAlignment w:val="auto"/>
        <w:rPr>
          <w:rFonts w:hint="default"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上述材料请以文件形式存储在u盘中，并随投标文件一并邮寄至投标文件邮寄地址。</w:t>
      </w:r>
    </w:p>
    <w:p w14:paraId="335A80C4">
      <w:pPr>
        <w:ind w:firstLine="42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8、本次招标不接受联合体投标，中标后不允许分包或转包。</w:t>
      </w:r>
    </w:p>
    <w:p w14:paraId="17263570">
      <w:pPr>
        <w:pStyle w:val="3"/>
        <w:keepNext/>
        <w:keepLines/>
        <w:pageBreakBefore w:val="0"/>
        <w:widowControl w:val="0"/>
        <w:kinsoku/>
        <w:wordWrap/>
        <w:overflowPunct/>
        <w:topLinePunct w:val="0"/>
        <w:autoSpaceDE/>
        <w:autoSpaceDN/>
        <w:bidi w:val="0"/>
        <w:adjustRightInd/>
        <w:snapToGrid/>
        <w:spacing w:line="413" w:lineRule="auto"/>
        <w:ind w:firstLine="0" w:firstLineChars="0"/>
        <w:textAlignment w:val="auto"/>
        <w:rPr>
          <w:rFonts w:hint="eastAsia"/>
          <w:lang w:val="en-US" w:eastAsia="zh-CN"/>
        </w:rPr>
      </w:pPr>
      <w:r>
        <w:rPr>
          <w:rFonts w:hint="eastAsia"/>
          <w:lang w:val="en-US" w:eastAsia="zh-CN"/>
        </w:rPr>
        <w:t>3. 提交要求</w:t>
      </w:r>
    </w:p>
    <w:p w14:paraId="284B68CD">
      <w:pPr>
        <w:ind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 提交要求：</w:t>
      </w:r>
    </w:p>
    <w:p w14:paraId="2CD19B4E">
      <w:pPr>
        <w:ind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（1）投标文件：请投标单位于</w:t>
      </w:r>
      <w:r>
        <w:rPr>
          <w:rFonts w:hint="eastAsia" w:ascii="仿宋" w:hAnsi="仿宋" w:eastAsia="仿宋" w:cs="仿宋"/>
          <w:color w:val="000000" w:themeColor="text1"/>
          <w:sz w:val="32"/>
          <w:szCs w:val="32"/>
          <w:lang w:val="en-US" w:eastAsia="zh-CN"/>
          <w14:textFill>
            <w14:solidFill>
              <w14:schemeClr w14:val="tx1"/>
            </w14:solidFill>
          </w14:textFill>
        </w:rPr>
        <w:t>2025年</w:t>
      </w:r>
      <w:r>
        <w:rPr>
          <w:rFonts w:hint="eastAsia" w:ascii="仿宋" w:hAnsi="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lang w:val="en-US" w:eastAsia="zh-CN"/>
          <w14:textFill>
            <w14:solidFill>
              <w14:schemeClr w14:val="tx1"/>
            </w14:solidFill>
          </w14:textFill>
        </w:rPr>
        <w:t>月</w:t>
      </w:r>
      <w:r>
        <w:rPr>
          <w:rFonts w:hint="eastAsia" w:ascii="仿宋" w:hAnsi="仿宋" w:cs="仿宋"/>
          <w:color w:val="000000" w:themeColor="text1"/>
          <w:sz w:val="32"/>
          <w:szCs w:val="32"/>
          <w:lang w:val="en-US" w:eastAsia="zh-CN"/>
          <w14:textFill>
            <w14:solidFill>
              <w14:schemeClr w14:val="tx1"/>
            </w14:solidFill>
          </w14:textFill>
        </w:rPr>
        <w:t>18</w:t>
      </w:r>
      <w:r>
        <w:rPr>
          <w:rFonts w:hint="eastAsia" w:ascii="仿宋" w:hAnsi="仿宋" w:eastAsia="仿宋" w:cs="仿宋"/>
          <w:color w:val="000000" w:themeColor="text1"/>
          <w:sz w:val="32"/>
          <w:szCs w:val="32"/>
          <w:lang w:val="en-US" w:eastAsia="zh-CN"/>
          <w14:textFill>
            <w14:solidFill>
              <w14:schemeClr w14:val="tx1"/>
            </w14:solidFill>
          </w14:textFill>
        </w:rPr>
        <w:t>日</w:t>
      </w:r>
      <w:r>
        <w:rPr>
          <w:rFonts w:hint="eastAsia" w:ascii="仿宋" w:hAnsi="仿宋" w:eastAsia="仿宋" w:cs="仿宋"/>
          <w:sz w:val="32"/>
          <w:szCs w:val="32"/>
          <w:lang w:val="en-US" w:eastAsia="zh-CN"/>
        </w:rPr>
        <w:t>14:00前送达，采用邮寄方式送达的投标单位应充分评估送达时限，确保在截止时间前送达文件。</w:t>
      </w:r>
    </w:p>
    <w:p w14:paraId="2FB71CAB">
      <w:pPr>
        <w:ind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2.投标文件份数：2份。投标文件外封包的封口处须密封，并加盖投标单位公章，否则投标文件将被拒绝</w:t>
      </w:r>
      <w:r>
        <w:rPr>
          <w:rFonts w:hint="eastAsia" w:ascii="仿宋" w:hAnsi="仿宋" w:cs="仿宋"/>
          <w:sz w:val="32"/>
          <w:szCs w:val="32"/>
          <w:lang w:val="en-US" w:eastAsia="zh-CN"/>
        </w:rPr>
        <w:t>，投标文件中应当包含存有演示文件等电子资料的U盘1个</w:t>
      </w:r>
      <w:r>
        <w:rPr>
          <w:rFonts w:hint="eastAsia" w:ascii="仿宋" w:hAnsi="仿宋" w:eastAsia="仿宋" w:cs="仿宋"/>
          <w:sz w:val="32"/>
          <w:szCs w:val="32"/>
          <w:lang w:val="en-US" w:eastAsia="zh-CN"/>
        </w:rPr>
        <w:t>。</w:t>
      </w:r>
    </w:p>
    <w:p w14:paraId="19BA128D">
      <w:pPr>
        <w:ind w:firstLine="420" w:firstLineChars="0"/>
        <w:rPr>
          <w:rFonts w:hint="default"/>
          <w:sz w:val="24"/>
          <w:szCs w:val="24"/>
          <w:lang w:val="en-US" w:eastAsia="zh-CN"/>
        </w:rPr>
      </w:pPr>
      <w:r>
        <w:rPr>
          <w:rFonts w:hint="eastAsia" w:ascii="仿宋" w:hAnsi="仿宋" w:eastAsia="仿宋" w:cs="仿宋"/>
          <w:sz w:val="32"/>
          <w:szCs w:val="32"/>
          <w:lang w:val="en-US" w:eastAsia="zh-CN"/>
        </w:rPr>
        <w:t>3.提交（邮寄）地址：合肥高新区习友路3333号，安徽省人工智能产业投资发展有限公司，研发中心楼60</w:t>
      </w:r>
      <w:r>
        <w:rPr>
          <w:rFonts w:hint="eastAsia" w:ascii="仿宋" w:hAnsi="仿宋" w:cs="仿宋"/>
          <w:sz w:val="32"/>
          <w:szCs w:val="32"/>
          <w:lang w:val="en-US" w:eastAsia="zh-CN"/>
        </w:rPr>
        <w:t>8</w:t>
      </w:r>
      <w:r>
        <w:rPr>
          <w:rFonts w:hint="eastAsia" w:ascii="仿宋" w:hAnsi="仿宋" w:eastAsia="仿宋" w:cs="仿宋"/>
          <w:sz w:val="32"/>
          <w:szCs w:val="32"/>
          <w:lang w:val="en-US" w:eastAsia="zh-CN"/>
        </w:rPr>
        <w:t>室。</w:t>
      </w:r>
    </w:p>
    <w:p w14:paraId="6E6925CA">
      <w:pPr>
        <w:pStyle w:val="3"/>
        <w:bidi w:val="0"/>
        <w:rPr>
          <w:rFonts w:hint="eastAsia"/>
          <w:lang w:val="en-US" w:eastAsia="zh-CN"/>
        </w:rPr>
      </w:pPr>
      <w:r>
        <w:rPr>
          <w:rFonts w:hint="eastAsia"/>
          <w:lang w:val="en-US" w:eastAsia="zh-CN"/>
        </w:rPr>
        <w:t>4. 投标截止时间及开标相关信息</w:t>
      </w:r>
    </w:p>
    <w:p w14:paraId="5CAC5EC3">
      <w:pPr>
        <w:ind w:firstLine="42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投标截止时间：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2025年9月18日</w:t>
      </w:r>
      <w:r>
        <w:rPr>
          <w:rFonts w:hint="eastAsia" w:ascii="仿宋_GB2312" w:hAnsi="仿宋_GB2312" w:eastAsia="仿宋_GB2312" w:cs="仿宋_GB2312"/>
          <w:sz w:val="32"/>
          <w:szCs w:val="32"/>
          <w:lang w:val="en-US" w:eastAsia="zh-CN"/>
        </w:rPr>
        <w:t>14:00</w:t>
      </w:r>
    </w:p>
    <w:p w14:paraId="0F778E8A">
      <w:pPr>
        <w:ind w:firstLine="42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开标时间：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2025年9月18日</w:t>
      </w:r>
      <w:r>
        <w:rPr>
          <w:rFonts w:hint="eastAsia" w:ascii="仿宋_GB2312" w:hAnsi="仿宋_GB2312" w:eastAsia="仿宋_GB2312" w:cs="仿宋_GB2312"/>
          <w:sz w:val="32"/>
          <w:szCs w:val="32"/>
          <w:lang w:val="en-US" w:eastAsia="zh-CN"/>
        </w:rPr>
        <w:t>14:00</w:t>
      </w:r>
    </w:p>
    <w:p w14:paraId="1E7F7121">
      <w:pPr>
        <w:ind w:firstLine="42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开标地点：安徽省人工智能产业投资发展有限公司</w:t>
      </w:r>
    </w:p>
    <w:p w14:paraId="3C5CCB47">
      <w:pPr>
        <w:pStyle w:val="3"/>
        <w:bidi w:val="0"/>
        <w:rPr>
          <w:rFonts w:hint="eastAsia"/>
          <w:lang w:val="en-US" w:eastAsia="zh-CN"/>
        </w:rPr>
      </w:pPr>
      <w:r>
        <w:rPr>
          <w:rFonts w:hint="eastAsia"/>
          <w:lang w:val="en-US" w:eastAsia="zh-CN"/>
        </w:rPr>
        <w:t>5. 联系方式</w:t>
      </w:r>
    </w:p>
    <w:p w14:paraId="781EFDE1">
      <w:pPr>
        <w:ind w:firstLine="42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 址：安徽省合肥高新技术产业开发区习友路3333号</w:t>
      </w:r>
    </w:p>
    <w:p w14:paraId="28DF9DD6">
      <w:pPr>
        <w:ind w:firstLine="42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编：230000</w:t>
      </w:r>
    </w:p>
    <w:p w14:paraId="597F2A7B">
      <w:pPr>
        <w:ind w:firstLine="420" w:firstLine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 系 人：杨洋</w:t>
      </w:r>
    </w:p>
    <w:p w14:paraId="52A92414">
      <w:pPr>
        <w:ind w:firstLine="420" w:firstLineChars="0"/>
        <w:rPr>
          <w:rFonts w:hint="default"/>
          <w:lang w:val="en-US" w:eastAsia="zh-CN"/>
        </w:rPr>
      </w:pPr>
      <w:r>
        <w:rPr>
          <w:rFonts w:hint="eastAsia" w:ascii="仿宋_GB2312" w:hAnsi="仿宋_GB2312" w:eastAsia="仿宋_GB2312" w:cs="仿宋_GB2312"/>
          <w:sz w:val="32"/>
          <w:szCs w:val="32"/>
          <w:lang w:val="en-US" w:eastAsia="zh-CN"/>
        </w:rPr>
        <w:t>电 话：17719490265</w:t>
      </w:r>
    </w:p>
    <w:p w14:paraId="1C244C11">
      <w:pPr>
        <w:pStyle w:val="2"/>
        <w:numPr>
          <w:ilvl w:val="0"/>
          <w:numId w:val="1"/>
        </w:numPr>
        <w:bidi w:val="0"/>
        <w:ind w:left="0" w:leftChars="0" w:firstLine="0" w:firstLineChars="0"/>
        <w:jc w:val="center"/>
        <w:rPr>
          <w:rFonts w:hint="eastAsia" w:ascii="宋体" w:hAnsi="宋体" w:eastAsia="宋体" w:cs="宋体"/>
          <w:sz w:val="44"/>
          <w:szCs w:val="44"/>
          <w:lang w:val="en-US" w:eastAsia="zh-CN"/>
        </w:rPr>
      </w:pPr>
      <w:bookmarkStart w:id="4" w:name="_Toc18050"/>
      <w:bookmarkStart w:id="5" w:name="_Toc14651"/>
      <w:bookmarkStart w:id="6" w:name="_Toc11311"/>
      <w:r>
        <w:rPr>
          <w:rFonts w:hint="eastAsia" w:ascii="宋体" w:hAnsi="宋体" w:eastAsia="宋体" w:cs="宋体"/>
          <w:sz w:val="44"/>
          <w:szCs w:val="44"/>
          <w:lang w:val="en-US" w:eastAsia="zh-CN"/>
        </w:rPr>
        <w:t>投标人须知</w:t>
      </w:r>
      <w:bookmarkEnd w:id="4"/>
      <w:bookmarkEnd w:id="5"/>
      <w:bookmarkEnd w:id="6"/>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7"/>
        <w:gridCol w:w="3513"/>
        <w:gridCol w:w="3572"/>
      </w:tblGrid>
      <w:tr w14:paraId="49F7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14:paraId="0433E21E">
            <w:pPr>
              <w:numPr>
                <w:ilvl w:val="0"/>
                <w:numId w:val="0"/>
              </w:num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条款号</w:t>
            </w:r>
          </w:p>
        </w:tc>
        <w:tc>
          <w:tcPr>
            <w:tcW w:w="3513" w:type="dxa"/>
          </w:tcPr>
          <w:p w14:paraId="76FF4813">
            <w:pPr>
              <w:numPr>
                <w:ilvl w:val="0"/>
                <w:numId w:val="0"/>
              </w:num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条款名称</w:t>
            </w:r>
          </w:p>
        </w:tc>
        <w:tc>
          <w:tcPr>
            <w:tcW w:w="3572" w:type="dxa"/>
          </w:tcPr>
          <w:p w14:paraId="58188AAD">
            <w:pPr>
              <w:numPr>
                <w:ilvl w:val="0"/>
                <w:numId w:val="0"/>
              </w:num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编列内容</w:t>
            </w:r>
          </w:p>
        </w:tc>
      </w:tr>
      <w:tr w14:paraId="6616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Align w:val="center"/>
          </w:tcPr>
          <w:p w14:paraId="60D578CA">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3513" w:type="dxa"/>
            <w:vAlign w:val="center"/>
          </w:tcPr>
          <w:p w14:paraId="064222E5">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招标项目名称</w:t>
            </w:r>
          </w:p>
        </w:tc>
        <w:tc>
          <w:tcPr>
            <w:tcW w:w="3572" w:type="dxa"/>
          </w:tcPr>
          <w:p w14:paraId="10D58B2B">
            <w:pPr>
              <w:ind w:firstLine="420" w:firstLineChars="0"/>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中国声谷微型产业集聚区小镇客厅数字人采购及实施项目</w:t>
            </w:r>
          </w:p>
        </w:tc>
      </w:tr>
      <w:tr w14:paraId="3C369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37" w:type="dxa"/>
            <w:vAlign w:val="center"/>
          </w:tcPr>
          <w:p w14:paraId="09E183D0">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3513" w:type="dxa"/>
            <w:vAlign w:val="center"/>
          </w:tcPr>
          <w:p w14:paraId="31B4EDDA">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资金来源</w:t>
            </w:r>
          </w:p>
        </w:tc>
        <w:tc>
          <w:tcPr>
            <w:tcW w:w="3572" w:type="dxa"/>
            <w:vAlign w:val="top"/>
          </w:tcPr>
          <w:p w14:paraId="23F1A8C3">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自有资金（特色小镇资金）</w:t>
            </w:r>
          </w:p>
        </w:tc>
      </w:tr>
      <w:tr w14:paraId="65F72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37" w:type="dxa"/>
            <w:vAlign w:val="center"/>
          </w:tcPr>
          <w:p w14:paraId="57F981F2">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3513" w:type="dxa"/>
            <w:vAlign w:val="center"/>
          </w:tcPr>
          <w:p w14:paraId="2EFBE457">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资金落实情况</w:t>
            </w:r>
          </w:p>
        </w:tc>
        <w:tc>
          <w:tcPr>
            <w:tcW w:w="3572" w:type="dxa"/>
            <w:vAlign w:val="top"/>
          </w:tcPr>
          <w:p w14:paraId="64E1E83E">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已落实</w:t>
            </w:r>
          </w:p>
        </w:tc>
      </w:tr>
      <w:tr w14:paraId="58EB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437" w:type="dxa"/>
            <w:vAlign w:val="center"/>
          </w:tcPr>
          <w:p w14:paraId="4BCF51C5">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3513" w:type="dxa"/>
            <w:vAlign w:val="center"/>
          </w:tcPr>
          <w:p w14:paraId="2D37C1B8">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项目预算</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（最高限价）</w:t>
            </w:r>
          </w:p>
        </w:tc>
        <w:tc>
          <w:tcPr>
            <w:tcW w:w="3572" w:type="dxa"/>
          </w:tcPr>
          <w:p w14:paraId="7A4701A2">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本项目投标总价不得高于人民币贰拾万元整，否则投标小组有权否决其投标</w:t>
            </w:r>
          </w:p>
        </w:tc>
      </w:tr>
      <w:tr w14:paraId="37CA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37" w:type="dxa"/>
            <w:vAlign w:val="center"/>
          </w:tcPr>
          <w:p w14:paraId="45E118AE">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3513" w:type="dxa"/>
            <w:vAlign w:val="center"/>
          </w:tcPr>
          <w:p w14:paraId="2AC10E25">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交货期</w:t>
            </w:r>
          </w:p>
        </w:tc>
        <w:tc>
          <w:tcPr>
            <w:tcW w:w="3572" w:type="dxa"/>
          </w:tcPr>
          <w:p w14:paraId="49882B03">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自合同签订后，15日内完成项目现场实施</w:t>
            </w:r>
          </w:p>
        </w:tc>
      </w:tr>
      <w:tr w14:paraId="71285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Align w:val="center"/>
          </w:tcPr>
          <w:p w14:paraId="6DF8A3CA">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3513" w:type="dxa"/>
            <w:vAlign w:val="center"/>
          </w:tcPr>
          <w:p w14:paraId="19826553">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3572" w:type="dxa"/>
          </w:tcPr>
          <w:p w14:paraId="0DAB4080">
            <w:pPr>
              <w:numPr>
                <w:ilvl w:val="0"/>
                <w:numId w:val="0"/>
              </w:numP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安徽省合肥高新区习友路3333号中国（合肥）国际智能语音产业园8号楼</w:t>
            </w:r>
            <w:r>
              <w:rPr>
                <w:rFonts w:hint="eastAsia" w:ascii="仿宋" w:hAnsi="仿宋" w:cs="仿宋"/>
                <w:sz w:val="24"/>
                <w:szCs w:val="24"/>
                <w:vertAlign w:val="baseline"/>
                <w:lang w:val="en-US" w:eastAsia="zh-CN"/>
              </w:rPr>
              <w:t>一楼</w:t>
            </w:r>
          </w:p>
        </w:tc>
      </w:tr>
      <w:tr w14:paraId="4FB71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37" w:type="dxa"/>
            <w:vAlign w:val="center"/>
          </w:tcPr>
          <w:p w14:paraId="15223896">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3513" w:type="dxa"/>
            <w:vAlign w:val="center"/>
          </w:tcPr>
          <w:p w14:paraId="65044B34">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质量要求</w:t>
            </w:r>
          </w:p>
        </w:tc>
        <w:tc>
          <w:tcPr>
            <w:tcW w:w="3572" w:type="dxa"/>
          </w:tcPr>
          <w:p w14:paraId="57ACE90F">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符合国家及行业标准，一次性验收合格</w:t>
            </w:r>
          </w:p>
        </w:tc>
      </w:tr>
      <w:tr w14:paraId="4DD0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437" w:type="dxa"/>
            <w:vAlign w:val="center"/>
          </w:tcPr>
          <w:p w14:paraId="158FBDE7">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3513" w:type="dxa"/>
            <w:vAlign w:val="center"/>
          </w:tcPr>
          <w:p w14:paraId="305F4797">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投标保证金</w:t>
            </w:r>
          </w:p>
        </w:tc>
        <w:tc>
          <w:tcPr>
            <w:tcW w:w="3572" w:type="dxa"/>
          </w:tcPr>
          <w:p w14:paraId="210C2B8A">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不设</w:t>
            </w:r>
          </w:p>
        </w:tc>
      </w:tr>
      <w:tr w14:paraId="6BA4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437" w:type="dxa"/>
            <w:vAlign w:val="center"/>
          </w:tcPr>
          <w:p w14:paraId="10D1C42A">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3513" w:type="dxa"/>
            <w:vAlign w:val="center"/>
          </w:tcPr>
          <w:p w14:paraId="1415B8FA">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是否接受联合体投标</w:t>
            </w:r>
          </w:p>
        </w:tc>
        <w:tc>
          <w:tcPr>
            <w:tcW w:w="3572" w:type="dxa"/>
          </w:tcPr>
          <w:p w14:paraId="5CB84908">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不接受</w:t>
            </w:r>
          </w:p>
        </w:tc>
      </w:tr>
      <w:tr w14:paraId="1832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437" w:type="dxa"/>
            <w:vAlign w:val="center"/>
          </w:tcPr>
          <w:p w14:paraId="4C721C4D">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w:t>
            </w:r>
          </w:p>
        </w:tc>
        <w:tc>
          <w:tcPr>
            <w:tcW w:w="3513" w:type="dxa"/>
            <w:vAlign w:val="center"/>
          </w:tcPr>
          <w:p w14:paraId="765F89C6">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产品演示</w:t>
            </w:r>
          </w:p>
        </w:tc>
        <w:tc>
          <w:tcPr>
            <w:tcW w:w="3572" w:type="dxa"/>
          </w:tcPr>
          <w:p w14:paraId="2D65F318">
            <w:pPr>
              <w:numPr>
                <w:ilvl w:val="0"/>
                <w:numId w:val="0"/>
              </w:numPr>
              <w:rPr>
                <w:rFonts w:hint="default" w:ascii="仿宋" w:hAnsi="仿宋" w:eastAsia="仿宋" w:cs="仿宋"/>
                <w:sz w:val="24"/>
                <w:szCs w:val="24"/>
                <w:vertAlign w:val="baseline"/>
                <w:lang w:val="en-US" w:eastAsia="zh-CN"/>
              </w:rPr>
            </w:pPr>
            <w:r>
              <w:rPr>
                <w:rFonts w:hint="eastAsia" w:ascii="仿宋" w:hAnsi="仿宋" w:cs="仿宋"/>
                <w:sz w:val="24"/>
                <w:szCs w:val="24"/>
                <w:vertAlign w:val="baseline"/>
                <w:lang w:val="en-US" w:eastAsia="zh-CN"/>
              </w:rPr>
              <w:t>（1）招标人</w:t>
            </w:r>
            <w:r>
              <w:rPr>
                <w:rFonts w:hint="eastAsia" w:ascii="仿宋" w:hAnsi="仿宋" w:eastAsia="仿宋" w:cs="仿宋"/>
                <w:sz w:val="24"/>
                <w:szCs w:val="24"/>
                <w:vertAlign w:val="baseline"/>
                <w:lang w:val="en-US" w:eastAsia="zh-CN"/>
              </w:rPr>
              <w:t>提供知识数据和问题，</w:t>
            </w:r>
            <w:r>
              <w:rPr>
                <w:rFonts w:hint="eastAsia" w:ascii="仿宋" w:hAnsi="仿宋" w:cs="仿宋"/>
                <w:sz w:val="24"/>
                <w:szCs w:val="24"/>
                <w:vertAlign w:val="baseline"/>
                <w:lang w:val="en-US" w:eastAsia="zh-CN"/>
              </w:rPr>
              <w:t>投标人</w:t>
            </w:r>
            <w:r>
              <w:rPr>
                <w:rFonts w:hint="eastAsia" w:ascii="仿宋" w:hAnsi="仿宋" w:eastAsia="仿宋" w:cs="仿宋"/>
                <w:sz w:val="24"/>
                <w:szCs w:val="24"/>
                <w:vertAlign w:val="baseline"/>
                <w:lang w:val="en-US" w:eastAsia="zh-CN"/>
              </w:rPr>
              <w:t>需要录屏演示数字人回答效果</w:t>
            </w:r>
            <w:r>
              <w:rPr>
                <w:rFonts w:hint="eastAsia" w:ascii="仿宋" w:hAnsi="仿宋" w:cs="仿宋"/>
                <w:sz w:val="24"/>
                <w:szCs w:val="24"/>
                <w:vertAlign w:val="baseline"/>
                <w:lang w:val="en-US" w:eastAsia="zh-CN"/>
              </w:rPr>
              <w:t>.</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（2）</w:t>
            </w:r>
            <w:r>
              <w:rPr>
                <w:rFonts w:hint="eastAsia" w:ascii="仿宋" w:hAnsi="仿宋" w:cs="仿宋"/>
                <w:sz w:val="24"/>
                <w:szCs w:val="24"/>
                <w:vertAlign w:val="baseline"/>
                <w:lang w:val="en-US" w:eastAsia="zh-CN"/>
              </w:rPr>
              <w:t>招标人</w:t>
            </w:r>
            <w:r>
              <w:rPr>
                <w:rFonts w:hint="eastAsia" w:ascii="仿宋" w:hAnsi="仿宋" w:eastAsia="仿宋" w:cs="仿宋"/>
                <w:sz w:val="24"/>
                <w:szCs w:val="24"/>
                <w:vertAlign w:val="baseline"/>
                <w:lang w:val="en-US" w:eastAsia="zh-CN"/>
              </w:rPr>
              <w:t>提供对后台系统的要求，</w:t>
            </w:r>
            <w:r>
              <w:rPr>
                <w:rFonts w:hint="eastAsia" w:ascii="仿宋" w:hAnsi="仿宋" w:cs="仿宋"/>
                <w:sz w:val="24"/>
                <w:szCs w:val="24"/>
                <w:vertAlign w:val="baseline"/>
                <w:lang w:val="en-US" w:eastAsia="zh-CN"/>
              </w:rPr>
              <w:t>投标人</w:t>
            </w:r>
            <w:r>
              <w:rPr>
                <w:rFonts w:hint="eastAsia" w:ascii="仿宋" w:hAnsi="仿宋" w:eastAsia="仿宋" w:cs="仿宋"/>
                <w:sz w:val="24"/>
                <w:szCs w:val="24"/>
                <w:vertAlign w:val="baseline"/>
                <w:lang w:val="en-US" w:eastAsia="zh-CN"/>
              </w:rPr>
              <w:t>需按</w:t>
            </w:r>
            <w:r>
              <w:rPr>
                <w:rFonts w:hint="eastAsia" w:ascii="仿宋" w:hAnsi="仿宋" w:cs="仿宋"/>
                <w:sz w:val="24"/>
                <w:szCs w:val="24"/>
                <w:vertAlign w:val="baseline"/>
                <w:lang w:val="en-US" w:eastAsia="zh-CN"/>
              </w:rPr>
              <w:t>招标人</w:t>
            </w:r>
            <w:r>
              <w:rPr>
                <w:rFonts w:hint="eastAsia" w:ascii="仿宋" w:hAnsi="仿宋" w:eastAsia="仿宋" w:cs="仿宋"/>
                <w:sz w:val="24"/>
                <w:szCs w:val="24"/>
                <w:vertAlign w:val="baseline"/>
                <w:lang w:val="en-US" w:eastAsia="zh-CN"/>
              </w:rPr>
              <w:t>要求</w:t>
            </w:r>
            <w:r>
              <w:rPr>
                <w:rFonts w:hint="eastAsia" w:ascii="仿宋" w:hAnsi="仿宋" w:cs="仿宋"/>
                <w:sz w:val="24"/>
                <w:szCs w:val="24"/>
                <w:vertAlign w:val="baseline"/>
                <w:lang w:val="en-US" w:eastAsia="zh-CN"/>
              </w:rPr>
              <w:t>截图或者</w:t>
            </w:r>
            <w:r>
              <w:rPr>
                <w:rFonts w:hint="eastAsia" w:ascii="仿宋" w:hAnsi="仿宋" w:eastAsia="仿宋" w:cs="仿宋"/>
                <w:sz w:val="24"/>
                <w:szCs w:val="24"/>
                <w:vertAlign w:val="baseline"/>
                <w:lang w:val="en-US" w:eastAsia="zh-CN"/>
              </w:rPr>
              <w:t>录屏</w:t>
            </w:r>
            <w:r>
              <w:rPr>
                <w:rFonts w:hint="eastAsia" w:ascii="仿宋" w:hAnsi="仿宋" w:cs="仿宋"/>
                <w:sz w:val="24"/>
                <w:szCs w:val="24"/>
                <w:vertAlign w:val="baseline"/>
                <w:lang w:val="en-US" w:eastAsia="zh-CN"/>
              </w:rPr>
              <w:t>展示效果。</w:t>
            </w:r>
          </w:p>
          <w:p w14:paraId="3E7566B9">
            <w:pPr>
              <w:numPr>
                <w:ilvl w:val="0"/>
                <w:numId w:val="0"/>
              </w:numPr>
              <w:ind w:leftChars="0"/>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r>
              <w:rPr>
                <w:rFonts w:hint="eastAsia" w:ascii="仿宋" w:hAnsi="仿宋" w:cs="仿宋"/>
                <w:sz w:val="24"/>
                <w:szCs w:val="24"/>
                <w:vertAlign w:val="baseline"/>
                <w:lang w:val="en-US" w:eastAsia="zh-CN"/>
              </w:rPr>
              <w:t>招标人</w:t>
            </w:r>
            <w:r>
              <w:rPr>
                <w:rFonts w:hint="eastAsia" w:ascii="仿宋" w:hAnsi="仿宋" w:eastAsia="仿宋" w:cs="仿宋"/>
                <w:sz w:val="24"/>
                <w:szCs w:val="24"/>
                <w:vertAlign w:val="baseline"/>
                <w:lang w:val="en-US" w:eastAsia="zh-CN"/>
              </w:rPr>
              <w:t>提供对硬件的要求标准，</w:t>
            </w:r>
            <w:r>
              <w:rPr>
                <w:rFonts w:hint="eastAsia" w:ascii="仿宋" w:hAnsi="仿宋" w:cs="仿宋"/>
                <w:sz w:val="24"/>
                <w:szCs w:val="24"/>
                <w:vertAlign w:val="baseline"/>
                <w:lang w:val="en-US" w:eastAsia="zh-CN"/>
              </w:rPr>
              <w:t>投标人</w:t>
            </w:r>
            <w:r>
              <w:rPr>
                <w:rFonts w:hint="eastAsia" w:ascii="仿宋" w:hAnsi="仿宋" w:eastAsia="仿宋" w:cs="仿宋"/>
                <w:sz w:val="24"/>
                <w:szCs w:val="24"/>
                <w:vertAlign w:val="baseline"/>
                <w:lang w:val="en-US" w:eastAsia="zh-CN"/>
              </w:rPr>
              <w:t>需按</w:t>
            </w:r>
            <w:r>
              <w:rPr>
                <w:rFonts w:hint="eastAsia" w:ascii="仿宋" w:hAnsi="仿宋" w:cs="仿宋"/>
                <w:sz w:val="24"/>
                <w:szCs w:val="24"/>
                <w:vertAlign w:val="baseline"/>
                <w:lang w:val="en-US" w:eastAsia="zh-CN"/>
              </w:rPr>
              <w:t>招标人</w:t>
            </w:r>
            <w:r>
              <w:rPr>
                <w:rFonts w:hint="eastAsia" w:ascii="仿宋" w:hAnsi="仿宋" w:eastAsia="仿宋" w:cs="仿宋"/>
                <w:sz w:val="24"/>
                <w:szCs w:val="24"/>
                <w:vertAlign w:val="baseline"/>
                <w:lang w:val="en-US" w:eastAsia="zh-CN"/>
              </w:rPr>
              <w:t>要求录屏演示</w:t>
            </w:r>
            <w:r>
              <w:rPr>
                <w:rFonts w:hint="eastAsia" w:ascii="仿宋" w:hAnsi="仿宋" w:cs="仿宋"/>
                <w:sz w:val="24"/>
                <w:szCs w:val="24"/>
                <w:vertAlign w:val="baseline"/>
                <w:lang w:val="en-US" w:eastAsia="zh-CN"/>
              </w:rPr>
              <w:t>或提供产品说明书</w:t>
            </w:r>
          </w:p>
          <w:p w14:paraId="4E0C123D">
            <w:pPr>
              <w:numPr>
                <w:ilvl w:val="0"/>
                <w:numId w:val="0"/>
              </w:numPr>
              <w:ind w:leftChars="0"/>
              <w:rPr>
                <w:rFonts w:hint="default"/>
                <w:lang w:val="en-US" w:eastAsia="zh-CN"/>
              </w:rPr>
            </w:pPr>
            <w:r>
              <w:rPr>
                <w:rFonts w:hint="eastAsia" w:ascii="仿宋" w:hAnsi="仿宋" w:eastAsia="仿宋" w:cs="仿宋"/>
                <w:sz w:val="24"/>
                <w:szCs w:val="24"/>
                <w:vertAlign w:val="baseline"/>
                <w:lang w:val="en-US" w:eastAsia="zh-CN"/>
              </w:rPr>
              <w:t>（4）</w:t>
            </w:r>
            <w:r>
              <w:rPr>
                <w:rFonts w:hint="eastAsia" w:ascii="仿宋" w:hAnsi="仿宋" w:cs="仿宋"/>
                <w:sz w:val="24"/>
                <w:szCs w:val="24"/>
                <w:vertAlign w:val="baseline"/>
                <w:lang w:val="en-US" w:eastAsia="zh-CN"/>
              </w:rPr>
              <w:t>具体需求条目清单，见评分表。投标人</w:t>
            </w:r>
            <w:r>
              <w:rPr>
                <w:rFonts w:hint="eastAsia" w:ascii="仿宋" w:hAnsi="仿宋" w:eastAsia="仿宋" w:cs="仿宋"/>
                <w:sz w:val="24"/>
                <w:szCs w:val="24"/>
                <w:vertAlign w:val="baseline"/>
                <w:lang w:val="en-US" w:eastAsia="zh-CN"/>
              </w:rPr>
              <w:t>请将录屏文件分成对话演示、后台管理演示、硬件演示三个文件，并以u盘存储方式随投标文件一并交付</w:t>
            </w:r>
            <w:r>
              <w:rPr>
                <w:rFonts w:hint="eastAsia" w:ascii="仿宋" w:hAnsi="仿宋" w:cs="仿宋"/>
                <w:sz w:val="24"/>
                <w:szCs w:val="24"/>
                <w:vertAlign w:val="baseline"/>
                <w:lang w:val="en-US" w:eastAsia="zh-CN"/>
              </w:rPr>
              <w:t>投标文件交付地址。</w:t>
            </w:r>
          </w:p>
        </w:tc>
      </w:tr>
      <w:tr w14:paraId="6B17F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37" w:type="dxa"/>
            <w:vAlign w:val="center"/>
          </w:tcPr>
          <w:p w14:paraId="614A6C0D">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w:t>
            </w:r>
          </w:p>
        </w:tc>
        <w:tc>
          <w:tcPr>
            <w:tcW w:w="3513" w:type="dxa"/>
            <w:vAlign w:val="center"/>
          </w:tcPr>
          <w:p w14:paraId="4112FE5B">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递交多个备选投标方案</w:t>
            </w:r>
          </w:p>
        </w:tc>
        <w:tc>
          <w:tcPr>
            <w:tcW w:w="3572" w:type="dxa"/>
          </w:tcPr>
          <w:p w14:paraId="7536406C">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不接受</w:t>
            </w:r>
          </w:p>
        </w:tc>
      </w:tr>
      <w:tr w14:paraId="0EB7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437" w:type="dxa"/>
            <w:vAlign w:val="center"/>
          </w:tcPr>
          <w:p w14:paraId="3FBE22C3">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w:t>
            </w:r>
          </w:p>
        </w:tc>
        <w:tc>
          <w:tcPr>
            <w:tcW w:w="3513" w:type="dxa"/>
            <w:vAlign w:val="center"/>
          </w:tcPr>
          <w:p w14:paraId="7ACDDD1D">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分包</w:t>
            </w:r>
          </w:p>
        </w:tc>
        <w:tc>
          <w:tcPr>
            <w:tcW w:w="3572" w:type="dxa"/>
          </w:tcPr>
          <w:p w14:paraId="7CDDB972">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不允许</w:t>
            </w:r>
          </w:p>
        </w:tc>
      </w:tr>
      <w:tr w14:paraId="2445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Align w:val="center"/>
          </w:tcPr>
          <w:p w14:paraId="02414B58">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w:t>
            </w:r>
          </w:p>
        </w:tc>
        <w:tc>
          <w:tcPr>
            <w:tcW w:w="3513" w:type="dxa"/>
            <w:vAlign w:val="center"/>
          </w:tcPr>
          <w:p w14:paraId="6E9026C7">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询问和质疑</w:t>
            </w:r>
          </w:p>
        </w:tc>
        <w:tc>
          <w:tcPr>
            <w:tcW w:w="3572" w:type="dxa"/>
          </w:tcPr>
          <w:p w14:paraId="6A44947D">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见招标公告中的“联系方式”</w:t>
            </w:r>
          </w:p>
        </w:tc>
      </w:tr>
      <w:tr w14:paraId="66FE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Align w:val="center"/>
          </w:tcPr>
          <w:p w14:paraId="3CF7F711">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w:t>
            </w:r>
          </w:p>
        </w:tc>
        <w:tc>
          <w:tcPr>
            <w:tcW w:w="3513" w:type="dxa"/>
            <w:vAlign w:val="center"/>
          </w:tcPr>
          <w:p w14:paraId="020C3FC1">
            <w:pPr>
              <w:keepNext w:val="0"/>
              <w:keepLines w:val="0"/>
              <w:pageBreakBefore w:val="0"/>
              <w:widowControl w:val="0"/>
              <w:kinsoku/>
              <w:wordWrap/>
              <w:overflowPunct/>
              <w:topLinePunct w:val="0"/>
              <w:autoSpaceDE w:val="0"/>
              <w:autoSpaceDN w:val="0"/>
              <w:bidi w:val="0"/>
              <w:adjustRightInd w:val="0"/>
              <w:spacing w:line="440" w:lineRule="exact"/>
              <w:ind w:left="0" w:leftChars="0" w:right="0" w:rightChars="0"/>
              <w:jc w:val="center"/>
              <w:textAlignment w:val="bottom"/>
              <w:rPr>
                <w:rFonts w:hint="default" w:ascii="仿宋" w:hAnsi="仿宋" w:eastAsia="仿宋" w:cs="仿宋"/>
                <w:sz w:val="24"/>
                <w:szCs w:val="24"/>
                <w:vertAlign w:val="baseline"/>
                <w:lang w:val="en-US" w:eastAsia="zh-CN"/>
              </w:rPr>
            </w:pPr>
            <w:r>
              <w:rPr>
                <w:rFonts w:hint="eastAsia" w:ascii="仿宋" w:hAnsi="仿宋" w:cs="仿宋"/>
                <w:sz w:val="24"/>
                <w:szCs w:val="24"/>
                <w:vertAlign w:val="baseline"/>
                <w:lang w:val="en-US" w:eastAsia="zh-CN"/>
              </w:rPr>
              <w:t>标前考察</w:t>
            </w:r>
          </w:p>
        </w:tc>
        <w:tc>
          <w:tcPr>
            <w:tcW w:w="3572" w:type="dxa"/>
            <w:vAlign w:val="center"/>
          </w:tcPr>
          <w:p w14:paraId="7839885C">
            <w:pPr>
              <w:keepNext w:val="0"/>
              <w:keepLines w:val="0"/>
              <w:pageBreakBefore w:val="0"/>
              <w:widowControl w:val="0"/>
              <w:kinsoku/>
              <w:wordWrap/>
              <w:overflowPunct/>
              <w:topLinePunct w:val="0"/>
              <w:autoSpaceDE w:val="0"/>
              <w:autoSpaceDN w:val="0"/>
              <w:bidi w:val="0"/>
              <w:adjustRightInd w:val="0"/>
              <w:spacing w:line="440" w:lineRule="exact"/>
              <w:ind w:left="0" w:leftChars="0" w:right="0" w:rightChars="0"/>
              <w:textAlignment w:val="bottom"/>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开标前答疑会或现场考察：</w:t>
            </w:r>
          </w:p>
          <w:p w14:paraId="5314D2FB">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不组织。</w:t>
            </w:r>
          </w:p>
          <w:p w14:paraId="4737F616">
            <w:pPr>
              <w:keepNext w:val="0"/>
              <w:keepLines w:val="0"/>
              <w:pageBreakBefore w:val="0"/>
              <w:widowControl w:val="0"/>
              <w:kinsoku/>
              <w:wordWrap/>
              <w:overflowPunct/>
              <w:topLinePunct w:val="0"/>
              <w:autoSpaceDE w:val="0"/>
              <w:autoSpaceDN w:val="0"/>
              <w:bidi w:val="0"/>
              <w:adjustRightInd w:val="0"/>
              <w:spacing w:line="440" w:lineRule="exact"/>
              <w:ind w:left="0" w:leftChars="0" w:right="0" w:rightChars="0"/>
              <w:textAlignment w:val="bottom"/>
              <w:rPr>
                <w:rFonts w:hint="eastAsia" w:ascii="仿宋" w:hAnsi="仿宋" w:eastAsia="仿宋" w:cs="仿宋"/>
                <w:sz w:val="24"/>
                <w:szCs w:val="24"/>
                <w:vertAlign w:val="baseline"/>
                <w:lang w:val="en-US" w:eastAsia="zh-CN"/>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B组织，</w:t>
            </w:r>
            <w:r>
              <w:rPr>
                <w:rFonts w:hint="eastAsia" w:ascii="仿宋" w:hAnsi="仿宋" w:eastAsia="仿宋" w:cs="仿宋"/>
                <w:color w:val="auto"/>
                <w:sz w:val="24"/>
                <w:highlight w:val="none"/>
              </w:rPr>
              <w:t>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szCs w:val="20"/>
                <w:highlight w:val="none"/>
              </w:rPr>
              <w:t>。</w:t>
            </w:r>
          </w:p>
        </w:tc>
      </w:tr>
      <w:tr w14:paraId="5E391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Align w:val="center"/>
          </w:tcPr>
          <w:p w14:paraId="5ADD3E3D">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cs="仿宋"/>
                <w:sz w:val="24"/>
                <w:szCs w:val="24"/>
                <w:vertAlign w:val="baseline"/>
                <w:lang w:val="en-US" w:eastAsia="zh-CN"/>
              </w:rPr>
              <w:t>15</w:t>
            </w:r>
          </w:p>
        </w:tc>
        <w:tc>
          <w:tcPr>
            <w:tcW w:w="3513" w:type="dxa"/>
            <w:vAlign w:val="center"/>
          </w:tcPr>
          <w:p w14:paraId="6DD0A079">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增值税税金的计算方法</w:t>
            </w:r>
          </w:p>
        </w:tc>
        <w:tc>
          <w:tcPr>
            <w:tcW w:w="3572" w:type="dxa"/>
          </w:tcPr>
          <w:p w14:paraId="5C8C1B85">
            <w:pPr>
              <w:pStyle w:val="19"/>
              <w:spacing w:line="240" w:lineRule="auto"/>
              <w:ind w:left="0" w:leftChars="0" w:right="138"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计税方法：</w:t>
            </w:r>
          </w:p>
          <w:p w14:paraId="27344E22">
            <w:pPr>
              <w:pStyle w:val="19"/>
              <w:spacing w:line="240" w:lineRule="auto"/>
              <w:ind w:left="0" w:leftChars="0" w:right="138"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sym w:font="Wingdings" w:char="00FE"/>
            </w:r>
            <w:r>
              <w:rPr>
                <w:rFonts w:hint="eastAsia" w:ascii="仿宋" w:hAnsi="仿宋" w:eastAsia="仿宋" w:cs="仿宋"/>
                <w:sz w:val="24"/>
                <w:szCs w:val="24"/>
                <w:highlight w:val="none"/>
              </w:rPr>
              <w:t>一般计税法</w:t>
            </w:r>
          </w:p>
          <w:p w14:paraId="2DEC1977">
            <w:pPr>
              <w:pStyle w:val="19"/>
              <w:spacing w:line="240" w:lineRule="auto"/>
              <w:ind w:left="0" w:leftChars="0" w:right="138"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简易计算法</w:t>
            </w:r>
          </w:p>
          <w:p w14:paraId="67A0A00D">
            <w:pPr>
              <w:pStyle w:val="19"/>
              <w:spacing w:line="240" w:lineRule="auto"/>
              <w:ind w:left="0" w:leftChars="0" w:right="138"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（2）发票类型：</w:t>
            </w:r>
          </w:p>
          <w:p w14:paraId="0E77428A">
            <w:pPr>
              <w:pStyle w:val="19"/>
              <w:spacing w:line="240" w:lineRule="auto"/>
              <w:ind w:left="0" w:leftChars="0" w:right="138"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sym w:font="Wingdings" w:char="00FE"/>
            </w:r>
            <w:r>
              <w:rPr>
                <w:rFonts w:hint="eastAsia" w:ascii="仿宋" w:hAnsi="仿宋" w:eastAsia="仿宋" w:cs="仿宋"/>
                <w:sz w:val="24"/>
                <w:szCs w:val="24"/>
                <w:highlight w:val="none"/>
              </w:rPr>
              <w:t>增值税专用发票</w:t>
            </w:r>
          </w:p>
          <w:p w14:paraId="082DEB5B">
            <w:pPr>
              <w:pStyle w:val="19"/>
              <w:spacing w:line="240" w:lineRule="auto"/>
              <w:ind w:left="0" w:leftChars="0" w:right="138"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增值税普通发票</w:t>
            </w:r>
          </w:p>
          <w:p w14:paraId="50C656A8">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highlight w:val="none"/>
              </w:rPr>
              <w:t>（3）增值税税率按照国家有关规定执行。</w:t>
            </w:r>
          </w:p>
        </w:tc>
      </w:tr>
      <w:tr w14:paraId="6F85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Align w:val="center"/>
          </w:tcPr>
          <w:p w14:paraId="20CFCB36">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r>
              <w:rPr>
                <w:rFonts w:hint="eastAsia" w:ascii="仿宋" w:hAnsi="仿宋" w:cs="仿宋"/>
                <w:sz w:val="24"/>
                <w:szCs w:val="24"/>
                <w:vertAlign w:val="baseline"/>
                <w:lang w:val="en-US" w:eastAsia="zh-CN"/>
              </w:rPr>
              <w:t>6</w:t>
            </w:r>
          </w:p>
        </w:tc>
        <w:tc>
          <w:tcPr>
            <w:tcW w:w="3513" w:type="dxa"/>
            <w:vAlign w:val="center"/>
          </w:tcPr>
          <w:p w14:paraId="1DA57600">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投标报价的其他要求</w:t>
            </w:r>
          </w:p>
        </w:tc>
        <w:tc>
          <w:tcPr>
            <w:tcW w:w="3572" w:type="dxa"/>
          </w:tcPr>
          <w:p w14:paraId="0B34C6A3">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1、响应报价应包括国家规定的增值税税金，增值税税金按一般计税方法计算。</w:t>
            </w:r>
          </w:p>
          <w:p w14:paraId="5FFC65D4">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2、投标人应充分了解该项目的总体情况以及影响响应报价的其他要素。</w:t>
            </w:r>
          </w:p>
          <w:p w14:paraId="30DB3E32">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3、本项目币种为：人民币</w:t>
            </w:r>
          </w:p>
          <w:p w14:paraId="38198BDC">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本项目报价范围内的全部工作内容的价格体现，包含为完成招标文件规定的服务工作所涉及到的一切费用。招标人不因任何原因承担本项目的任何风险，投标人报价时应充分考虑到可能的风险费用，中标后不得以任何理由要求招标人支付其他任何费用。</w:t>
            </w:r>
          </w:p>
          <w:p w14:paraId="1FAEF1FE">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除合同另有特别约定外，在合同实施期限内，合同费用不因法律、行政法规、行政规章、地方法规、地方规章、国家及地方政府及相关部门的政策的变化或物价上涨、人工成本上涨、通货膨胀、市场变化等原因而调整。投标人承诺不就此等情况向招标人要求追加相关费用。</w:t>
            </w:r>
          </w:p>
          <w:p w14:paraId="6735CFBE">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6、本项目报价的其它要求：</w:t>
            </w:r>
            <w:r>
              <w:rPr>
                <w:rFonts w:hint="eastAsia" w:ascii="仿宋" w:hAnsi="仿宋" w:cs="仿宋"/>
                <w:sz w:val="24"/>
                <w:szCs w:val="24"/>
                <w:vertAlign w:val="baseline"/>
                <w:lang w:val="en-US" w:eastAsia="zh-CN"/>
              </w:rPr>
              <w:t>（1</w:t>
            </w:r>
            <w:r>
              <w:rPr>
                <w:rFonts w:hint="eastAsia" w:ascii="仿宋" w:hAnsi="仿宋" w:eastAsia="仿宋" w:cs="仿宋"/>
                <w:sz w:val="24"/>
                <w:szCs w:val="24"/>
                <w:vertAlign w:val="baseline"/>
                <w:lang w:val="en-US" w:eastAsia="zh-CN"/>
              </w:rPr>
              <w:t>）报价须满足招标范围，包含项目所涉及的所有费用，包括但不限于制造、检测、运输、保险、保管、安装、验收、调换、售后服务、利润、税金等内容；（</w:t>
            </w:r>
            <w:r>
              <w:rPr>
                <w:rFonts w:hint="eastAsia" w:ascii="仿宋" w:hAnsi="仿宋" w:cs="仿宋"/>
                <w:sz w:val="24"/>
                <w:szCs w:val="24"/>
                <w:vertAlign w:val="baseline"/>
                <w:lang w:val="en-US" w:eastAsia="zh-CN"/>
              </w:rPr>
              <w:t>2</w:t>
            </w:r>
            <w:r>
              <w:rPr>
                <w:rFonts w:hint="eastAsia" w:ascii="仿宋" w:hAnsi="仿宋" w:eastAsia="仿宋" w:cs="仿宋"/>
                <w:sz w:val="24"/>
                <w:szCs w:val="24"/>
                <w:vertAlign w:val="baseline"/>
                <w:lang w:val="en-US" w:eastAsia="zh-CN"/>
              </w:rPr>
              <w:t>）投标人在投标前应详细了解招标人需求并制定合理的投标报价。投标综合单价应涵盖本项目所有工作内容和费用，并综合考虑所有可能的风险因素。合同一经签订，合同单价未经招标人认可将不予调整；（</w:t>
            </w:r>
            <w:r>
              <w:rPr>
                <w:rFonts w:hint="eastAsia" w:ascii="仿宋" w:hAnsi="仿宋" w:cs="仿宋"/>
                <w:sz w:val="24"/>
                <w:szCs w:val="24"/>
                <w:vertAlign w:val="baseline"/>
                <w:lang w:val="en-US" w:eastAsia="zh-CN"/>
              </w:rPr>
              <w:t>3</w:t>
            </w:r>
            <w:r>
              <w:rPr>
                <w:rFonts w:hint="eastAsia" w:ascii="仿宋" w:hAnsi="仿宋" w:eastAsia="仿宋" w:cs="仿宋"/>
                <w:sz w:val="24"/>
                <w:szCs w:val="24"/>
                <w:vertAlign w:val="baseline"/>
                <w:lang w:val="en-US" w:eastAsia="zh-CN"/>
              </w:rPr>
              <w:t>）投标报价包含其他伴随服务及为履行合同而可能需要的一切费用；（</w:t>
            </w:r>
            <w:r>
              <w:rPr>
                <w:rFonts w:hint="eastAsia" w:ascii="仿宋" w:hAnsi="仿宋" w:cs="仿宋"/>
                <w:sz w:val="24"/>
                <w:szCs w:val="24"/>
                <w:vertAlign w:val="baseline"/>
                <w:lang w:val="en-US" w:eastAsia="zh-CN"/>
              </w:rPr>
              <w:t>4</w:t>
            </w:r>
            <w:r>
              <w:rPr>
                <w:rFonts w:hint="eastAsia" w:ascii="仿宋" w:hAnsi="仿宋" w:eastAsia="仿宋" w:cs="仿宋"/>
                <w:sz w:val="24"/>
                <w:szCs w:val="24"/>
                <w:vertAlign w:val="baseline"/>
                <w:lang w:val="en-US" w:eastAsia="zh-CN"/>
              </w:rPr>
              <w:t>）本项目须开具增值税专用发票。</w:t>
            </w:r>
          </w:p>
        </w:tc>
      </w:tr>
      <w:tr w14:paraId="4BD1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37" w:type="dxa"/>
            <w:vAlign w:val="center"/>
          </w:tcPr>
          <w:p w14:paraId="22E16B2C">
            <w:pPr>
              <w:numPr>
                <w:ilvl w:val="0"/>
                <w:numId w:val="0"/>
              </w:numPr>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w:t>
            </w:r>
            <w:r>
              <w:rPr>
                <w:rFonts w:hint="eastAsia" w:ascii="仿宋" w:hAnsi="仿宋" w:cs="仿宋"/>
                <w:sz w:val="24"/>
                <w:szCs w:val="24"/>
                <w:highlight w:val="none"/>
                <w:vertAlign w:val="baseline"/>
                <w:lang w:val="en-US" w:eastAsia="zh-CN"/>
              </w:rPr>
              <w:t>7</w:t>
            </w:r>
          </w:p>
        </w:tc>
        <w:tc>
          <w:tcPr>
            <w:tcW w:w="3513" w:type="dxa"/>
            <w:vAlign w:val="center"/>
          </w:tcPr>
          <w:p w14:paraId="566FA4C7">
            <w:pPr>
              <w:numPr>
                <w:ilvl w:val="0"/>
                <w:numId w:val="0"/>
              </w:num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投标有效期</w:t>
            </w:r>
          </w:p>
        </w:tc>
        <w:tc>
          <w:tcPr>
            <w:tcW w:w="3572" w:type="dxa"/>
          </w:tcPr>
          <w:p w14:paraId="5BF010E2">
            <w:pPr>
              <w:numPr>
                <w:ilvl w:val="0"/>
                <w:numId w:val="0"/>
              </w:numP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投标截止之日起90天</w:t>
            </w:r>
          </w:p>
        </w:tc>
      </w:tr>
      <w:tr w14:paraId="576E1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Align w:val="center"/>
          </w:tcPr>
          <w:p w14:paraId="4164D2D5">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r>
              <w:rPr>
                <w:rFonts w:hint="eastAsia" w:ascii="仿宋" w:hAnsi="仿宋" w:cs="仿宋"/>
                <w:sz w:val="24"/>
                <w:szCs w:val="24"/>
                <w:vertAlign w:val="baseline"/>
                <w:lang w:val="en-US" w:eastAsia="zh-CN"/>
              </w:rPr>
              <w:t>8</w:t>
            </w:r>
          </w:p>
        </w:tc>
        <w:tc>
          <w:tcPr>
            <w:tcW w:w="3513" w:type="dxa"/>
            <w:vAlign w:val="center"/>
          </w:tcPr>
          <w:p w14:paraId="5D9D9734">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补遗答疑澄清</w:t>
            </w:r>
          </w:p>
        </w:tc>
        <w:tc>
          <w:tcPr>
            <w:tcW w:w="3572" w:type="dxa"/>
          </w:tcPr>
          <w:p w14:paraId="55963B20">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本项目在客观因素情况下，有可能会在投标截止时间前在招标公告发布网站随时发布补遗答疑澄清等材料，请投标人自行查阅，招标人不承担投标人未及时获知有关信息的责任。</w:t>
            </w:r>
          </w:p>
        </w:tc>
      </w:tr>
      <w:tr w14:paraId="40B6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Align w:val="center"/>
          </w:tcPr>
          <w:p w14:paraId="5003FAC7">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cs="仿宋"/>
                <w:sz w:val="24"/>
                <w:szCs w:val="24"/>
                <w:vertAlign w:val="baseline"/>
                <w:lang w:val="en-US" w:eastAsia="zh-CN"/>
              </w:rPr>
              <w:t>19</w:t>
            </w:r>
          </w:p>
        </w:tc>
        <w:tc>
          <w:tcPr>
            <w:tcW w:w="3513" w:type="dxa"/>
            <w:vAlign w:val="center"/>
          </w:tcPr>
          <w:p w14:paraId="568C4685">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cs="仿宋"/>
                <w:sz w:val="24"/>
                <w:szCs w:val="24"/>
                <w:vertAlign w:val="baseline"/>
                <w:lang w:val="en-US" w:eastAsia="zh-CN"/>
              </w:rPr>
              <w:t>评</w:t>
            </w:r>
            <w:r>
              <w:rPr>
                <w:rFonts w:hint="eastAsia" w:ascii="仿宋" w:hAnsi="仿宋" w:eastAsia="仿宋" w:cs="仿宋"/>
                <w:sz w:val="24"/>
                <w:szCs w:val="24"/>
                <w:vertAlign w:val="baseline"/>
                <w:lang w:val="en-US" w:eastAsia="zh-CN"/>
              </w:rPr>
              <w:t>标办法</w:t>
            </w:r>
          </w:p>
        </w:tc>
        <w:tc>
          <w:tcPr>
            <w:tcW w:w="3572" w:type="dxa"/>
          </w:tcPr>
          <w:p w14:paraId="702B89CA">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综合评分法，详见招标文件第四章评标办法</w:t>
            </w:r>
          </w:p>
        </w:tc>
      </w:tr>
      <w:tr w14:paraId="147B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Align w:val="center"/>
          </w:tcPr>
          <w:p w14:paraId="4B4F8F11">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r>
              <w:rPr>
                <w:rFonts w:hint="eastAsia" w:ascii="仿宋" w:hAnsi="仿宋" w:cs="仿宋"/>
                <w:sz w:val="24"/>
                <w:szCs w:val="24"/>
                <w:vertAlign w:val="baseline"/>
                <w:lang w:val="en-US" w:eastAsia="zh-CN"/>
              </w:rPr>
              <w:t>0</w:t>
            </w:r>
          </w:p>
        </w:tc>
        <w:tc>
          <w:tcPr>
            <w:tcW w:w="3513" w:type="dxa"/>
            <w:vAlign w:val="center"/>
          </w:tcPr>
          <w:p w14:paraId="3650E135">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投标文件编制要求</w:t>
            </w:r>
          </w:p>
        </w:tc>
        <w:tc>
          <w:tcPr>
            <w:tcW w:w="3572" w:type="dxa"/>
          </w:tcPr>
          <w:p w14:paraId="1C4BA9A4">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1、投标文件应按第</w:t>
            </w:r>
            <w:r>
              <w:rPr>
                <w:rFonts w:hint="eastAsia" w:ascii="仿宋" w:hAnsi="仿宋" w:cs="仿宋"/>
                <w:sz w:val="24"/>
                <w:szCs w:val="24"/>
                <w:vertAlign w:val="baseline"/>
                <w:lang w:val="en-US" w:eastAsia="zh-CN"/>
              </w:rPr>
              <w:t>六</w:t>
            </w:r>
            <w:r>
              <w:rPr>
                <w:rFonts w:hint="eastAsia" w:ascii="仿宋" w:hAnsi="仿宋" w:eastAsia="仿宋" w:cs="仿宋"/>
                <w:sz w:val="24"/>
                <w:szCs w:val="24"/>
                <w:vertAlign w:val="baseline"/>
                <w:lang w:val="en-US" w:eastAsia="zh-CN"/>
              </w:rPr>
              <w:t>章“投标文件格式”进行编写，如有必要，可以增加附页，作为投标文件的组成部分。</w:t>
            </w:r>
          </w:p>
          <w:p w14:paraId="2FAC248B">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2、投标文件应当对招标文件有关工期、有效期、实施要求、质保期等实质性内容作出响应。投标文件在满足招标文件实质性要求的基础上，可以提出比招标文件要求更有利于招标人的承诺。</w:t>
            </w:r>
          </w:p>
          <w:p w14:paraId="239BD569">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纸质投标文件的编制要求：投标文件应用不褪色的材料书写或打印，对投标文件的澄清、说明和补正应由投标人的法定代表人或其授权的代理人签字或盖单位章。投标文件由投标人的法定代表人签署的，应附法定代表人身份证明，由代理人签字的，应附授权委托书，身份证明或授权委托书应符合第六章“投标文件格式”的要求。投标文件应尽量避免手写涂改、行间插字或删除。如果出现上述情况，改动之处应由投标人的法定代表人或其授权的代理人签字或盖单位章，否则不予认可。</w:t>
            </w:r>
          </w:p>
        </w:tc>
      </w:tr>
      <w:tr w14:paraId="7B46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Align w:val="center"/>
          </w:tcPr>
          <w:p w14:paraId="66356ACF">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r>
              <w:rPr>
                <w:rFonts w:hint="eastAsia" w:ascii="仿宋" w:hAnsi="仿宋" w:cs="仿宋"/>
                <w:sz w:val="24"/>
                <w:szCs w:val="24"/>
                <w:vertAlign w:val="baseline"/>
                <w:lang w:val="en-US" w:eastAsia="zh-CN"/>
              </w:rPr>
              <w:t>1</w:t>
            </w:r>
          </w:p>
        </w:tc>
        <w:tc>
          <w:tcPr>
            <w:tcW w:w="3513" w:type="dxa"/>
            <w:vAlign w:val="center"/>
          </w:tcPr>
          <w:p w14:paraId="73D657A8">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投标文件份数及其他要求</w:t>
            </w:r>
          </w:p>
        </w:tc>
        <w:tc>
          <w:tcPr>
            <w:tcW w:w="3572" w:type="dxa"/>
          </w:tcPr>
          <w:p w14:paraId="6F63B68A">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（1）本项目采用纸质标</w:t>
            </w:r>
          </w:p>
          <w:p w14:paraId="683B80C6">
            <w:pPr>
              <w:numPr>
                <w:ilvl w:val="0"/>
                <w:numId w:val="0"/>
              </w:numP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（2）投标文件：2份</w:t>
            </w:r>
            <w:r>
              <w:rPr>
                <w:rFonts w:hint="eastAsia" w:ascii="仿宋" w:hAnsi="仿宋" w:cs="仿宋"/>
                <w:sz w:val="24"/>
                <w:szCs w:val="24"/>
                <w:vertAlign w:val="baseline"/>
                <w:lang w:val="en-US" w:eastAsia="zh-CN"/>
              </w:rPr>
              <w:t>，U盘1个，里面含</w:t>
            </w:r>
            <w:r>
              <w:rPr>
                <w:rFonts w:hint="eastAsia" w:ascii="仿宋" w:hAnsi="仿宋" w:cs="仿宋"/>
                <w:sz w:val="24"/>
                <w:szCs w:val="24"/>
                <w:lang w:val="en-US" w:eastAsia="zh-CN"/>
              </w:rPr>
              <w:t>存有演示文件等电子资料</w:t>
            </w:r>
          </w:p>
          <w:p w14:paraId="42ED87E7">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注：后期中标方需签订合同时提供内容相同的电子版投标文件</w:t>
            </w:r>
          </w:p>
        </w:tc>
      </w:tr>
      <w:tr w14:paraId="3AC9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Align w:val="center"/>
          </w:tcPr>
          <w:p w14:paraId="5A1BD1BF">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r>
              <w:rPr>
                <w:rFonts w:hint="eastAsia" w:ascii="仿宋" w:hAnsi="仿宋" w:cs="仿宋"/>
                <w:sz w:val="24"/>
                <w:szCs w:val="24"/>
                <w:vertAlign w:val="baseline"/>
                <w:lang w:val="en-US" w:eastAsia="zh-CN"/>
              </w:rPr>
              <w:t>2</w:t>
            </w:r>
          </w:p>
        </w:tc>
        <w:tc>
          <w:tcPr>
            <w:tcW w:w="3513" w:type="dxa"/>
            <w:vAlign w:val="center"/>
          </w:tcPr>
          <w:p w14:paraId="23DB8644">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投标文件是否需分册装订</w:t>
            </w:r>
          </w:p>
        </w:tc>
        <w:tc>
          <w:tcPr>
            <w:tcW w:w="3572" w:type="dxa"/>
          </w:tcPr>
          <w:p w14:paraId="417AF4BF">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是否需要分册装订：不需要</w:t>
            </w:r>
          </w:p>
          <w:p w14:paraId="174C964E">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内容要求：投标文件须按第六章顺序有序编制，同时逐页编制页码及目录，以便评委会评审。如因编制混乱导致评委在评审中出现疏漏，所有后果由投标人自行承担</w:t>
            </w:r>
          </w:p>
        </w:tc>
      </w:tr>
      <w:tr w14:paraId="7478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Align w:val="center"/>
          </w:tcPr>
          <w:p w14:paraId="6DE83BCC">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r>
              <w:rPr>
                <w:rFonts w:hint="eastAsia" w:ascii="仿宋" w:hAnsi="仿宋" w:cs="仿宋"/>
                <w:sz w:val="24"/>
                <w:szCs w:val="24"/>
                <w:vertAlign w:val="baseline"/>
                <w:lang w:val="en-US" w:eastAsia="zh-CN"/>
              </w:rPr>
              <w:t>3</w:t>
            </w:r>
          </w:p>
        </w:tc>
        <w:tc>
          <w:tcPr>
            <w:tcW w:w="3513" w:type="dxa"/>
            <w:vAlign w:val="center"/>
          </w:tcPr>
          <w:p w14:paraId="1A1E4030">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投标截止时间</w:t>
            </w:r>
          </w:p>
        </w:tc>
        <w:tc>
          <w:tcPr>
            <w:tcW w:w="3572" w:type="dxa"/>
          </w:tcPr>
          <w:p w14:paraId="65343FD6">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2025年</w:t>
            </w:r>
            <w:r>
              <w:rPr>
                <w:rFonts w:hint="eastAsia" w:ascii="仿宋" w:hAnsi="仿宋" w:cs="仿宋"/>
                <w:color w:val="000000" w:themeColor="text1"/>
                <w:sz w:val="24"/>
                <w:szCs w:val="24"/>
                <w:vertAlign w:val="baseline"/>
                <w:lang w:val="en-US" w:eastAsia="zh-CN"/>
                <w14:textFill>
                  <w14:solidFill>
                    <w14:schemeClr w14:val="tx1"/>
                  </w14:solidFill>
                </w14:textFill>
              </w:rPr>
              <w:t>9</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月</w:t>
            </w:r>
            <w:r>
              <w:rPr>
                <w:rFonts w:hint="eastAsia" w:ascii="仿宋" w:hAnsi="仿宋" w:cs="仿宋"/>
                <w:color w:val="000000" w:themeColor="text1"/>
                <w:sz w:val="24"/>
                <w:szCs w:val="24"/>
                <w:vertAlign w:val="baseline"/>
                <w:lang w:val="en-US" w:eastAsia="zh-CN"/>
                <w14:textFill>
                  <w14:solidFill>
                    <w14:schemeClr w14:val="tx1"/>
                  </w14:solidFill>
                </w14:textFill>
              </w:rPr>
              <w:t>18</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号14:00</w:t>
            </w:r>
          </w:p>
        </w:tc>
      </w:tr>
      <w:tr w14:paraId="28738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Align w:val="center"/>
          </w:tcPr>
          <w:p w14:paraId="57B2DCED">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r>
              <w:rPr>
                <w:rFonts w:hint="eastAsia" w:ascii="仿宋" w:hAnsi="仿宋" w:cs="仿宋"/>
                <w:sz w:val="24"/>
                <w:szCs w:val="24"/>
                <w:vertAlign w:val="baseline"/>
                <w:lang w:val="en-US" w:eastAsia="zh-CN"/>
              </w:rPr>
              <w:t>4</w:t>
            </w:r>
          </w:p>
        </w:tc>
        <w:tc>
          <w:tcPr>
            <w:tcW w:w="3513" w:type="dxa"/>
            <w:vAlign w:val="center"/>
          </w:tcPr>
          <w:p w14:paraId="07E6B79C">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递交投标文件地点</w:t>
            </w:r>
          </w:p>
        </w:tc>
        <w:tc>
          <w:tcPr>
            <w:tcW w:w="3572" w:type="dxa"/>
          </w:tcPr>
          <w:p w14:paraId="52BB66A7">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合肥市合肥高新区习友路3333号，中国（合肥）国际智能语音产业园，研发楼六楼，安徽省人工智能产业投资发展有限公司，60</w:t>
            </w:r>
            <w:r>
              <w:rPr>
                <w:rFonts w:hint="eastAsia" w:ascii="仿宋" w:hAnsi="仿宋" w:cs="仿宋"/>
                <w:sz w:val="24"/>
                <w:szCs w:val="24"/>
                <w:vertAlign w:val="baseline"/>
                <w:lang w:val="en-US" w:eastAsia="zh-CN"/>
              </w:rPr>
              <w:t>8</w:t>
            </w:r>
            <w:r>
              <w:rPr>
                <w:rFonts w:hint="eastAsia" w:ascii="仿宋" w:hAnsi="仿宋" w:eastAsia="仿宋" w:cs="仿宋"/>
                <w:sz w:val="24"/>
                <w:szCs w:val="24"/>
                <w:vertAlign w:val="baseline"/>
                <w:lang w:val="en-US" w:eastAsia="zh-CN"/>
              </w:rPr>
              <w:t>室</w:t>
            </w:r>
            <w:r>
              <w:rPr>
                <w:rFonts w:hint="eastAsia" w:ascii="仿宋" w:hAnsi="仿宋" w:cs="仿宋"/>
                <w:sz w:val="24"/>
                <w:szCs w:val="24"/>
                <w:vertAlign w:val="baseline"/>
                <w:lang w:val="en-US" w:eastAsia="zh-CN"/>
              </w:rPr>
              <w:t>综合管理</w:t>
            </w:r>
            <w:r>
              <w:rPr>
                <w:rFonts w:hint="eastAsia" w:ascii="仿宋" w:hAnsi="仿宋" w:eastAsia="仿宋" w:cs="仿宋"/>
                <w:sz w:val="24"/>
                <w:szCs w:val="24"/>
                <w:vertAlign w:val="baseline"/>
                <w:lang w:val="en-US" w:eastAsia="zh-CN"/>
              </w:rPr>
              <w:t>部</w:t>
            </w:r>
          </w:p>
        </w:tc>
      </w:tr>
      <w:tr w14:paraId="520CB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Align w:val="center"/>
          </w:tcPr>
          <w:p w14:paraId="72B85599">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r>
              <w:rPr>
                <w:rFonts w:hint="eastAsia" w:ascii="仿宋" w:hAnsi="仿宋" w:cs="仿宋"/>
                <w:sz w:val="24"/>
                <w:szCs w:val="24"/>
                <w:vertAlign w:val="baseline"/>
                <w:lang w:val="en-US" w:eastAsia="zh-CN"/>
              </w:rPr>
              <w:t>5</w:t>
            </w:r>
          </w:p>
        </w:tc>
        <w:tc>
          <w:tcPr>
            <w:tcW w:w="3513" w:type="dxa"/>
            <w:vAlign w:val="center"/>
          </w:tcPr>
          <w:p w14:paraId="1C8416C7">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投标文件是否退还</w:t>
            </w:r>
          </w:p>
        </w:tc>
        <w:tc>
          <w:tcPr>
            <w:tcW w:w="3572" w:type="dxa"/>
          </w:tcPr>
          <w:p w14:paraId="64BA5FFB">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否</w:t>
            </w:r>
          </w:p>
        </w:tc>
      </w:tr>
      <w:tr w14:paraId="3E97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Align w:val="center"/>
          </w:tcPr>
          <w:p w14:paraId="520B52E4">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r>
              <w:rPr>
                <w:rFonts w:hint="eastAsia" w:ascii="仿宋" w:hAnsi="仿宋" w:cs="仿宋"/>
                <w:sz w:val="24"/>
                <w:szCs w:val="24"/>
                <w:vertAlign w:val="baseline"/>
                <w:lang w:val="en-US" w:eastAsia="zh-CN"/>
              </w:rPr>
              <w:t>6</w:t>
            </w:r>
          </w:p>
        </w:tc>
        <w:tc>
          <w:tcPr>
            <w:tcW w:w="3513" w:type="dxa"/>
            <w:vAlign w:val="center"/>
          </w:tcPr>
          <w:p w14:paraId="2A55368B">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开标时间和地点</w:t>
            </w:r>
          </w:p>
        </w:tc>
        <w:tc>
          <w:tcPr>
            <w:tcW w:w="3572" w:type="dxa"/>
          </w:tcPr>
          <w:p w14:paraId="6779F91B">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color w:val="auto"/>
                <w:sz w:val="24"/>
                <w:szCs w:val="24"/>
                <w:vertAlign w:val="baseline"/>
                <w:lang w:val="en-US" w:eastAsia="zh-CN"/>
              </w:rPr>
              <w:t>2025年</w:t>
            </w:r>
            <w:r>
              <w:rPr>
                <w:rFonts w:hint="eastAsia" w:ascii="仿宋" w:hAnsi="仿宋" w:cs="仿宋"/>
                <w:color w:val="auto"/>
                <w:sz w:val="24"/>
                <w:szCs w:val="24"/>
                <w:vertAlign w:val="baseline"/>
                <w:lang w:val="en-US" w:eastAsia="zh-CN"/>
              </w:rPr>
              <w:t>9</w:t>
            </w:r>
            <w:r>
              <w:rPr>
                <w:rFonts w:hint="eastAsia" w:ascii="仿宋" w:hAnsi="仿宋" w:eastAsia="仿宋" w:cs="仿宋"/>
                <w:color w:val="auto"/>
                <w:sz w:val="24"/>
                <w:szCs w:val="24"/>
                <w:vertAlign w:val="baseline"/>
                <w:lang w:val="en-US" w:eastAsia="zh-CN"/>
              </w:rPr>
              <w:t>月</w:t>
            </w:r>
            <w:r>
              <w:rPr>
                <w:rFonts w:hint="eastAsia" w:ascii="仿宋" w:hAnsi="仿宋" w:cs="仿宋"/>
                <w:color w:val="auto"/>
                <w:sz w:val="24"/>
                <w:szCs w:val="24"/>
                <w:vertAlign w:val="baseline"/>
                <w:lang w:val="en-US" w:eastAsia="zh-CN"/>
              </w:rPr>
              <w:t>18</w:t>
            </w:r>
            <w:r>
              <w:rPr>
                <w:rFonts w:hint="eastAsia" w:ascii="仿宋" w:hAnsi="仿宋" w:eastAsia="仿宋" w:cs="仿宋"/>
                <w:color w:val="auto"/>
                <w:sz w:val="24"/>
                <w:szCs w:val="24"/>
                <w:vertAlign w:val="baseline"/>
                <w:lang w:val="en-US" w:eastAsia="zh-CN"/>
              </w:rPr>
              <w:t>号14:00</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，安徽省人工智能产业投资发展有限公司</w:t>
            </w:r>
          </w:p>
        </w:tc>
      </w:tr>
      <w:tr w14:paraId="6CBB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Align w:val="center"/>
          </w:tcPr>
          <w:p w14:paraId="06BA64CD">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r>
              <w:rPr>
                <w:rFonts w:hint="eastAsia" w:ascii="仿宋" w:hAnsi="仿宋" w:cs="仿宋"/>
                <w:sz w:val="24"/>
                <w:szCs w:val="24"/>
                <w:vertAlign w:val="baseline"/>
                <w:lang w:val="en-US" w:eastAsia="zh-CN"/>
              </w:rPr>
              <w:t>7</w:t>
            </w:r>
          </w:p>
        </w:tc>
        <w:tc>
          <w:tcPr>
            <w:tcW w:w="3513" w:type="dxa"/>
            <w:vAlign w:val="center"/>
          </w:tcPr>
          <w:p w14:paraId="5F9C0D79">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履约保证金</w:t>
            </w:r>
          </w:p>
        </w:tc>
        <w:tc>
          <w:tcPr>
            <w:tcW w:w="3572" w:type="dxa"/>
          </w:tcPr>
          <w:p w14:paraId="7C3275BD">
            <w:pPr>
              <w:numPr>
                <w:ilvl w:val="0"/>
                <w:numId w:val="0"/>
              </w:numPr>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金额：中标金额的5%</w:t>
            </w:r>
          </w:p>
          <w:p w14:paraId="54CE9CBE">
            <w:pPr>
              <w:numPr>
                <w:ilvl w:val="0"/>
                <w:numId w:val="0"/>
              </w:numPr>
              <w:rPr>
                <w:rFonts w:hint="eastAsia" w:ascii="仿宋" w:hAnsi="仿宋" w:eastAsia="仿宋" w:cs="仿宋"/>
                <w:color w:val="FF0000"/>
                <w:sz w:val="24"/>
                <w:szCs w:val="24"/>
                <w:vertAlign w:val="baseline"/>
                <w:lang w:val="en-US" w:eastAsia="zh-CN"/>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退还：项目实施完毕后经中标方书面申请一次性无息退还。</w:t>
            </w:r>
          </w:p>
        </w:tc>
      </w:tr>
      <w:tr w14:paraId="0868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Align w:val="center"/>
          </w:tcPr>
          <w:p w14:paraId="4F11A0F7">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r>
              <w:rPr>
                <w:rFonts w:hint="eastAsia" w:ascii="仿宋" w:hAnsi="仿宋" w:cs="仿宋"/>
                <w:sz w:val="24"/>
                <w:szCs w:val="24"/>
                <w:vertAlign w:val="baseline"/>
                <w:lang w:val="en-US" w:eastAsia="zh-CN"/>
              </w:rPr>
              <w:t>8</w:t>
            </w:r>
          </w:p>
        </w:tc>
        <w:tc>
          <w:tcPr>
            <w:tcW w:w="3513" w:type="dxa"/>
            <w:vAlign w:val="center"/>
          </w:tcPr>
          <w:p w14:paraId="10D83855">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付款方式</w:t>
            </w:r>
          </w:p>
        </w:tc>
        <w:tc>
          <w:tcPr>
            <w:tcW w:w="3572" w:type="dxa"/>
          </w:tcPr>
          <w:p w14:paraId="619070CC">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合同签订后，预付款付至合同总价款的30%，完成全数字人系统安装经</w:t>
            </w:r>
            <w:r>
              <w:rPr>
                <w:rFonts w:hint="eastAsia" w:ascii="仿宋" w:hAnsi="仿宋" w:cs="仿宋"/>
                <w:color w:val="000000" w:themeColor="text1"/>
                <w:sz w:val="24"/>
                <w:szCs w:val="24"/>
                <w:vertAlign w:val="baseline"/>
                <w:lang w:val="en-US" w:eastAsia="zh-CN"/>
                <w14:textFill>
                  <w14:solidFill>
                    <w14:schemeClr w14:val="tx1"/>
                  </w14:solidFill>
                </w14:textFill>
              </w:rPr>
              <w:t>招标人</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验收合格后支付实际完成费用的97%，剩余3%余款作为质量保证金，待质保期满后，经质量回访无质量问题后一次</w:t>
            </w:r>
            <w:r>
              <w:rPr>
                <w:rFonts w:hint="eastAsia" w:ascii="仿宋" w:hAnsi="仿宋" w:cs="仿宋"/>
                <w:color w:val="000000" w:themeColor="text1"/>
                <w:sz w:val="24"/>
                <w:szCs w:val="24"/>
                <w:vertAlign w:val="baseline"/>
                <w:lang w:val="en-US" w:eastAsia="zh-CN"/>
                <w14:textFill>
                  <w14:solidFill>
                    <w14:schemeClr w14:val="tx1"/>
                  </w14:solidFill>
                </w14:textFill>
              </w:rPr>
              <w:t>无息</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付清。</w:t>
            </w:r>
          </w:p>
        </w:tc>
      </w:tr>
      <w:tr w14:paraId="002F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Align w:val="center"/>
          </w:tcPr>
          <w:p w14:paraId="3A341E6E">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cs="仿宋"/>
                <w:sz w:val="24"/>
                <w:szCs w:val="24"/>
                <w:vertAlign w:val="baseline"/>
                <w:lang w:val="en-US" w:eastAsia="zh-CN"/>
              </w:rPr>
              <w:t>29</w:t>
            </w:r>
          </w:p>
        </w:tc>
        <w:tc>
          <w:tcPr>
            <w:tcW w:w="3513" w:type="dxa"/>
            <w:vAlign w:val="center"/>
          </w:tcPr>
          <w:p w14:paraId="2F09A698">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评标结果公示</w:t>
            </w:r>
          </w:p>
        </w:tc>
        <w:tc>
          <w:tcPr>
            <w:tcW w:w="3572" w:type="dxa"/>
          </w:tcPr>
          <w:p w14:paraId="5C9A9006">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评标结束后，招标人将中标候选人在招标人网站予以公示</w:t>
            </w:r>
          </w:p>
        </w:tc>
      </w:tr>
      <w:tr w14:paraId="54D5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7" w:type="dxa"/>
            <w:vAlign w:val="center"/>
          </w:tcPr>
          <w:p w14:paraId="007FF7B1">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r>
              <w:rPr>
                <w:rFonts w:hint="eastAsia" w:ascii="仿宋" w:hAnsi="仿宋" w:cs="仿宋"/>
                <w:sz w:val="24"/>
                <w:szCs w:val="24"/>
                <w:vertAlign w:val="baseline"/>
                <w:lang w:val="en-US" w:eastAsia="zh-CN"/>
              </w:rPr>
              <w:t>0</w:t>
            </w:r>
          </w:p>
        </w:tc>
        <w:tc>
          <w:tcPr>
            <w:tcW w:w="3513" w:type="dxa"/>
            <w:vAlign w:val="center"/>
          </w:tcPr>
          <w:p w14:paraId="4D3C838F">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需要补充其他的内容</w:t>
            </w:r>
          </w:p>
        </w:tc>
        <w:tc>
          <w:tcPr>
            <w:tcW w:w="3572" w:type="dxa"/>
          </w:tcPr>
          <w:p w14:paraId="2D86AA64">
            <w:pPr>
              <w:numPr>
                <w:ilvl w:val="0"/>
                <w:numId w:val="0"/>
              </w:numPr>
              <w:rPr>
                <w:rFonts w:hint="eastAsia" w:ascii="仿宋" w:hAnsi="仿宋" w:eastAsia="仿宋" w:cs="仿宋"/>
                <w:sz w:val="24"/>
                <w:szCs w:val="24"/>
                <w:vertAlign w:val="baseline"/>
                <w:lang w:val="en-US" w:eastAsia="zh-CN"/>
              </w:rPr>
            </w:pPr>
          </w:p>
        </w:tc>
      </w:tr>
    </w:tbl>
    <w:p w14:paraId="5B7707D4">
      <w:pPr>
        <w:numPr>
          <w:ilvl w:val="0"/>
          <w:numId w:val="0"/>
        </w:numPr>
        <w:ind w:leftChars="0"/>
        <w:rPr>
          <w:rFonts w:hint="default"/>
          <w:lang w:val="en-US" w:eastAsia="zh-CN"/>
        </w:rPr>
      </w:pPr>
    </w:p>
    <w:p w14:paraId="57CCAE0D">
      <w:pPr>
        <w:pStyle w:val="7"/>
        <w:rPr>
          <w:rFonts w:hint="default"/>
          <w:lang w:val="en-US" w:eastAsia="zh-CN"/>
        </w:rPr>
      </w:pPr>
    </w:p>
    <w:p w14:paraId="02DB66AF">
      <w:pPr>
        <w:pStyle w:val="8"/>
        <w:rPr>
          <w:rFonts w:hint="default"/>
          <w:lang w:val="en-US" w:eastAsia="zh-CN"/>
        </w:rPr>
      </w:pPr>
    </w:p>
    <w:p w14:paraId="3CEE3255">
      <w:pPr>
        <w:rPr>
          <w:rFonts w:hint="default"/>
          <w:lang w:val="en-US" w:eastAsia="zh-CN"/>
        </w:rPr>
      </w:pPr>
      <w:r>
        <w:rPr>
          <w:rFonts w:hint="default"/>
          <w:lang w:val="en-US" w:eastAsia="zh-CN"/>
        </w:rPr>
        <w:br w:type="page"/>
      </w:r>
    </w:p>
    <w:p w14:paraId="486CDD69">
      <w:pPr>
        <w:pStyle w:val="2"/>
        <w:numPr>
          <w:ilvl w:val="0"/>
          <w:numId w:val="1"/>
        </w:numPr>
        <w:bidi w:val="0"/>
        <w:ind w:left="0" w:leftChars="0" w:firstLine="0" w:firstLineChars="0"/>
        <w:jc w:val="center"/>
        <w:rPr>
          <w:rFonts w:hint="eastAsia" w:ascii="宋体" w:hAnsi="宋体" w:eastAsia="宋体" w:cs="宋体"/>
          <w:sz w:val="44"/>
          <w:szCs w:val="44"/>
          <w:lang w:val="en-US" w:eastAsia="zh-CN"/>
        </w:rPr>
      </w:pPr>
      <w:bookmarkStart w:id="7" w:name="_Toc7376"/>
      <w:bookmarkStart w:id="8" w:name="_Toc13307"/>
      <w:bookmarkStart w:id="9" w:name="_Toc23387"/>
      <w:r>
        <w:rPr>
          <w:rFonts w:hint="eastAsia" w:ascii="宋体" w:hAnsi="宋体" w:eastAsia="宋体" w:cs="宋体"/>
          <w:sz w:val="44"/>
          <w:szCs w:val="44"/>
          <w:lang w:val="en-US" w:eastAsia="zh-CN"/>
        </w:rPr>
        <w:t>采购需知</w:t>
      </w:r>
      <w:bookmarkEnd w:id="7"/>
      <w:bookmarkEnd w:id="8"/>
      <w:bookmarkEnd w:id="9"/>
    </w:p>
    <w:p w14:paraId="10B6599F">
      <w:pPr>
        <w:pStyle w:val="3"/>
        <w:bidi w:val="0"/>
        <w:rPr>
          <w:rFonts w:hint="eastAsia"/>
          <w:lang w:val="en-US" w:eastAsia="zh-CN"/>
        </w:rPr>
      </w:pPr>
      <w:r>
        <w:rPr>
          <w:rFonts w:hint="eastAsia"/>
          <w:lang w:val="en-US" w:eastAsia="zh-CN"/>
        </w:rPr>
        <w:t>1.项目概况</w:t>
      </w:r>
    </w:p>
    <w:p w14:paraId="42E4A78C">
      <w:pPr>
        <w:numPr>
          <w:ilvl w:val="0"/>
          <w:numId w:val="0"/>
        </w:numPr>
        <w:ind w:leftChars="0" w:firstLine="42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中国声谷微型产业集聚区小镇客厅数字人采购及实施项目。现对数字人供货单位进行公开招标。</w:t>
      </w:r>
    </w:p>
    <w:p w14:paraId="1C9D2A19">
      <w:pPr>
        <w:pStyle w:val="3"/>
        <w:bidi w:val="0"/>
        <w:rPr>
          <w:rFonts w:hint="eastAsia"/>
          <w:lang w:val="en-US" w:eastAsia="zh-CN"/>
        </w:rPr>
      </w:pPr>
      <w:r>
        <w:rPr>
          <w:rFonts w:hint="eastAsia"/>
          <w:lang w:val="en-US" w:eastAsia="zh-CN"/>
        </w:rPr>
        <w:t>2.服务需求</w:t>
      </w:r>
    </w:p>
    <w:p w14:paraId="20C5ED07">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b/>
          <w:bCs/>
          <w:sz w:val="32"/>
          <w:szCs w:val="32"/>
          <w:lang w:val="en-US" w:eastAsia="zh-CN"/>
        </w:rPr>
        <w:t>交货期：</w:t>
      </w:r>
      <w:r>
        <w:rPr>
          <w:rFonts w:hint="eastAsia" w:ascii="仿宋_GB2312" w:hAnsi="仿宋_GB2312" w:eastAsia="仿宋_GB2312" w:cs="仿宋_GB2312"/>
          <w:sz w:val="32"/>
          <w:szCs w:val="32"/>
          <w:lang w:val="en-US" w:eastAsia="zh-CN"/>
        </w:rPr>
        <w:t>详见投标人须知前附表和合同条款及格式。</w:t>
      </w:r>
    </w:p>
    <w:p w14:paraId="1BEEFF34">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b/>
          <w:bCs/>
          <w:sz w:val="32"/>
          <w:szCs w:val="32"/>
          <w:lang w:val="en-US" w:eastAsia="zh-CN"/>
        </w:rPr>
        <w:t>质量要求：</w:t>
      </w:r>
      <w:r>
        <w:rPr>
          <w:rFonts w:hint="eastAsia" w:ascii="仿宋_GB2312" w:hAnsi="仿宋_GB2312" w:eastAsia="仿宋_GB2312" w:cs="仿宋_GB2312"/>
          <w:sz w:val="32"/>
          <w:szCs w:val="32"/>
          <w:lang w:val="en-US" w:eastAsia="zh-CN"/>
        </w:rPr>
        <w:t>符合国家及行业标准，一次性验收合格。</w:t>
      </w:r>
    </w:p>
    <w:p w14:paraId="77E08027">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b/>
          <w:bCs/>
          <w:sz w:val="32"/>
          <w:szCs w:val="32"/>
          <w:lang w:val="en-US" w:eastAsia="zh-CN"/>
        </w:rPr>
        <w:t>质保期：≥1</w:t>
      </w:r>
      <w:r>
        <w:rPr>
          <w:rFonts w:hint="eastAsia" w:ascii="仿宋_GB2312" w:hAnsi="仿宋_GB2312" w:eastAsia="仿宋_GB2312" w:cs="仿宋_GB2312"/>
          <w:sz w:val="32"/>
          <w:szCs w:val="32"/>
          <w:lang w:val="en-US" w:eastAsia="zh-CN"/>
        </w:rPr>
        <w:t>年（硬件）。</w:t>
      </w:r>
    </w:p>
    <w:p w14:paraId="49719611">
      <w:pPr>
        <w:numPr>
          <w:ilvl w:val="0"/>
          <w:numId w:val="0"/>
        </w:numPr>
        <w:ind w:left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b/>
          <w:bCs/>
          <w:sz w:val="32"/>
          <w:szCs w:val="32"/>
          <w:lang w:val="en-US" w:eastAsia="zh-CN"/>
        </w:rPr>
        <w:t>维修要求：</w:t>
      </w:r>
      <w:r>
        <w:rPr>
          <w:rFonts w:hint="eastAsia" w:ascii="仿宋_GB2312" w:hAnsi="仿宋_GB2312" w:eastAsia="仿宋_GB2312" w:cs="仿宋_GB2312"/>
          <w:sz w:val="32"/>
          <w:szCs w:val="32"/>
          <w:lang w:val="en-US" w:eastAsia="zh-CN"/>
        </w:rPr>
        <w:t>质保期内，数字人设备按要求正常使用发生的故障，由中标人负责解决，所需费用均由中标人负责。质保期内中标人需可免费修理及更换相关配件。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维修响应时效：8小时。</w:t>
      </w:r>
    </w:p>
    <w:p w14:paraId="4CE42B94">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b/>
          <w:bCs/>
          <w:sz w:val="32"/>
          <w:szCs w:val="32"/>
          <w:lang w:val="en-US" w:eastAsia="zh-CN"/>
        </w:rPr>
        <w:t>付款方式：</w:t>
      </w:r>
      <w:r>
        <w:rPr>
          <w:rFonts w:hint="eastAsia" w:ascii="仿宋_GB2312" w:hAnsi="仿宋_GB2312" w:eastAsia="仿宋_GB2312" w:cs="仿宋_GB2312"/>
          <w:sz w:val="32"/>
          <w:szCs w:val="32"/>
          <w:lang w:val="en-US" w:eastAsia="zh-CN"/>
        </w:rPr>
        <w:t>详见投标人须知前附表和合同相应条款。</w:t>
      </w:r>
    </w:p>
    <w:p w14:paraId="44F7E302">
      <w:pPr>
        <w:numPr>
          <w:ilvl w:val="0"/>
          <w:numId w:val="0"/>
        </w:numPr>
        <w:ind w:left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b/>
          <w:bCs/>
          <w:sz w:val="32"/>
          <w:szCs w:val="32"/>
          <w:lang w:val="en-US" w:eastAsia="zh-CN"/>
        </w:rPr>
        <w:t>到货检验：</w:t>
      </w:r>
    </w:p>
    <w:p w14:paraId="46EA1413">
      <w:pPr>
        <w:numPr>
          <w:ilvl w:val="0"/>
          <w:numId w:val="0"/>
        </w:numPr>
        <w:ind w:leftChars="0" w:firstLine="42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(1)招标人收到货物后有权对货物进行检验，检验的期限、标准和方法由双方协商确定。</w:t>
      </w:r>
    </w:p>
    <w:p w14:paraId="7002D8AB">
      <w:pPr>
        <w:numPr>
          <w:ilvl w:val="0"/>
          <w:numId w:val="0"/>
        </w:numPr>
        <w:ind w:leftChars="0" w:firstLine="42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(2)货物检验前中标人应向招标人提供检验必要的技术资料或其他资料。</w:t>
      </w:r>
    </w:p>
    <w:p w14:paraId="1B60705A">
      <w:pPr>
        <w:bidi w:val="0"/>
        <w:ind w:left="0" w:leftChars="0" w:firstLine="0" w:firstLineChars="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2.7★</w:t>
      </w:r>
      <w:r>
        <w:rPr>
          <w:rFonts w:hint="eastAsia" w:ascii="仿宋_GB2312" w:hAnsi="仿宋_GB2312" w:eastAsia="仿宋_GB2312" w:cs="仿宋_GB2312"/>
          <w:b/>
          <w:bCs/>
          <w:lang w:val="en-US" w:eastAsia="zh-CN"/>
        </w:rPr>
        <w:t>产品使用培训</w:t>
      </w:r>
    </w:p>
    <w:p w14:paraId="4FBCD786">
      <w:pPr>
        <w:tabs>
          <w:tab w:val="left" w:pos="1365"/>
        </w:tabs>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中标人应针对项目系统中的不同操作角色对采购人的人员进行相应的培训，培训的目标是使采购人能熟练使用和维护该系统，培训具体形式应至少包括集中的基础理论、系统日常管理、运维等内容，培训时间不少于半天。负责培训的人员应是负责本项目组成员。</w:t>
      </w:r>
    </w:p>
    <w:p w14:paraId="7DEE4EFB">
      <w:pPr>
        <w:tabs>
          <w:tab w:val="left" w:pos="1365"/>
        </w:tabs>
        <w:spacing w:line="360" w:lineRule="auto"/>
        <w:ind w:firstLine="640" w:firstLineChars="200"/>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val="en-US" w:eastAsia="zh-CN"/>
        </w:rPr>
        <w:t>中标人必须为所有被培训人员提供培训用文字资料和讲义等相关用品，所有的资料必须是中文书写。所有的培训费用（含培训教材费）及各项相关的费用，须分别报价并计入投标总价。</w:t>
      </w:r>
    </w:p>
    <w:p w14:paraId="696ECE0A">
      <w:pPr>
        <w:rPr>
          <w:rFonts w:hint="default"/>
          <w:lang w:val="en-US" w:eastAsia="zh-CN"/>
        </w:rPr>
      </w:pPr>
    </w:p>
    <w:p w14:paraId="647CEA77">
      <w:pPr>
        <w:pStyle w:val="3"/>
        <w:bidi w:val="0"/>
        <w:rPr>
          <w:rFonts w:hint="eastAsia"/>
          <w:lang w:val="en-US" w:eastAsia="zh-CN"/>
        </w:rPr>
      </w:pPr>
      <w:r>
        <w:rPr>
          <w:rFonts w:hint="eastAsia"/>
          <w:lang w:val="en-US" w:eastAsia="zh-CN"/>
        </w:rPr>
        <w:t>3.产品数量、技术参数等具体要求</w:t>
      </w:r>
    </w:p>
    <w:p w14:paraId="6238CEA4">
      <w:pPr>
        <w:jc w:val="center"/>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数字人采购清单</w:t>
      </w:r>
    </w:p>
    <w:tbl>
      <w:tblPr>
        <w:tblStyle w:val="17"/>
        <w:tblW w:w="11108" w:type="dxa"/>
        <w:tblInd w:w="-10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094"/>
        <w:gridCol w:w="1491"/>
        <w:gridCol w:w="4075"/>
        <w:gridCol w:w="1755"/>
        <w:gridCol w:w="1755"/>
      </w:tblGrid>
      <w:tr w14:paraId="42FE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38" w:type="dxa"/>
            <w:vMerge w:val="restart"/>
            <w:noWrap w:val="0"/>
            <w:vAlign w:val="center"/>
          </w:tcPr>
          <w:p w14:paraId="5DBDCEE4">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仿宋" w:hAnsi="仿宋" w:eastAsia="仿宋" w:cs="仿宋"/>
                <w:b/>
                <w:bCs/>
                <w:color w:val="000000"/>
                <w:sz w:val="24"/>
                <w:szCs w:val="24"/>
                <w:vertAlign w:val="baseline"/>
                <w:lang w:val="en-US" w:eastAsia="zh-CN"/>
              </w:rPr>
            </w:pPr>
            <w:r>
              <w:rPr>
                <w:rFonts w:hint="eastAsia" w:ascii="仿宋" w:hAnsi="仿宋" w:eastAsia="仿宋" w:cs="仿宋"/>
                <w:b/>
                <w:bCs/>
                <w:i w:val="0"/>
                <w:iCs w:val="0"/>
                <w:color w:val="000000"/>
                <w:kern w:val="0"/>
                <w:sz w:val="24"/>
                <w:szCs w:val="24"/>
                <w:u w:val="none"/>
                <w:lang w:val="en-US" w:eastAsia="zh-CN" w:bidi="ar"/>
              </w:rPr>
              <w:t>数字人</w:t>
            </w:r>
          </w:p>
        </w:tc>
        <w:tc>
          <w:tcPr>
            <w:tcW w:w="1094" w:type="dxa"/>
            <w:noWrap w:val="0"/>
            <w:vAlign w:val="center"/>
          </w:tcPr>
          <w:p w14:paraId="5B9AC3B1">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top"/>
              <w:rPr>
                <w:rFonts w:hint="eastAsia" w:ascii="仿宋" w:hAnsi="仿宋" w:eastAsia="仿宋" w:cs="仿宋"/>
                <w:color w:val="000000"/>
                <w:sz w:val="24"/>
                <w:szCs w:val="24"/>
                <w:vertAlign w:val="baseline"/>
                <w:lang w:val="en-US" w:eastAsia="zh-CN"/>
              </w:rPr>
            </w:pPr>
            <w:r>
              <w:rPr>
                <w:rFonts w:hint="eastAsia" w:ascii="仿宋" w:hAnsi="仿宋" w:eastAsia="仿宋" w:cs="仿宋"/>
                <w:b/>
                <w:bCs/>
                <w:i w:val="0"/>
                <w:iCs w:val="0"/>
                <w:color w:val="000000"/>
                <w:kern w:val="0"/>
                <w:sz w:val="24"/>
                <w:szCs w:val="24"/>
                <w:u w:val="none"/>
                <w:lang w:val="en-US" w:eastAsia="zh-CN" w:bidi="ar"/>
              </w:rPr>
              <w:t>采购项</w:t>
            </w:r>
          </w:p>
        </w:tc>
        <w:tc>
          <w:tcPr>
            <w:tcW w:w="1491" w:type="dxa"/>
            <w:noWrap w:val="0"/>
            <w:vAlign w:val="center"/>
          </w:tcPr>
          <w:p w14:paraId="5ADA78DF">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top"/>
              <w:rPr>
                <w:rFonts w:hint="eastAsia" w:ascii="仿宋" w:hAnsi="仿宋" w:eastAsia="仿宋" w:cs="仿宋"/>
                <w:color w:val="000000"/>
                <w:sz w:val="24"/>
                <w:szCs w:val="24"/>
                <w:vertAlign w:val="baseline"/>
                <w:lang w:val="en-US" w:eastAsia="zh-CN"/>
              </w:rPr>
            </w:pPr>
            <w:r>
              <w:rPr>
                <w:rStyle w:val="24"/>
                <w:rFonts w:hint="eastAsia" w:ascii="仿宋" w:hAnsi="仿宋" w:eastAsia="仿宋" w:cs="仿宋"/>
                <w:color w:val="000000"/>
                <w:sz w:val="24"/>
                <w:szCs w:val="24"/>
                <w:lang w:val="en-US" w:eastAsia="zh-CN" w:bidi="ar"/>
              </w:rPr>
              <w:t>服务</w:t>
            </w:r>
            <w:r>
              <w:rPr>
                <w:rStyle w:val="25"/>
                <w:rFonts w:hint="eastAsia" w:ascii="仿宋" w:hAnsi="仿宋" w:eastAsia="仿宋" w:cs="仿宋"/>
                <w:color w:val="000000"/>
                <w:sz w:val="24"/>
                <w:szCs w:val="24"/>
                <w:lang w:val="en-US" w:eastAsia="zh-CN" w:bidi="ar"/>
              </w:rPr>
              <w:t>/</w:t>
            </w:r>
            <w:r>
              <w:rPr>
                <w:rStyle w:val="24"/>
                <w:rFonts w:hint="eastAsia" w:ascii="仿宋" w:hAnsi="仿宋" w:eastAsia="仿宋" w:cs="仿宋"/>
                <w:color w:val="000000"/>
                <w:sz w:val="24"/>
                <w:szCs w:val="24"/>
                <w:lang w:val="en-US" w:eastAsia="zh-CN" w:bidi="ar"/>
              </w:rPr>
              <w:t>货物</w:t>
            </w:r>
          </w:p>
        </w:tc>
        <w:tc>
          <w:tcPr>
            <w:tcW w:w="4075" w:type="dxa"/>
            <w:noWrap w:val="0"/>
            <w:vAlign w:val="center"/>
          </w:tcPr>
          <w:p w14:paraId="3EBCEF40">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top"/>
              <w:rPr>
                <w:rFonts w:hint="eastAsia" w:ascii="仿宋" w:hAnsi="仿宋" w:eastAsia="仿宋" w:cs="仿宋"/>
                <w:color w:val="000000"/>
                <w:sz w:val="24"/>
                <w:szCs w:val="24"/>
                <w:vertAlign w:val="baseline"/>
                <w:lang w:val="en-US" w:eastAsia="zh-CN"/>
              </w:rPr>
            </w:pPr>
            <w:r>
              <w:rPr>
                <w:rFonts w:hint="eastAsia" w:ascii="仿宋" w:hAnsi="仿宋" w:eastAsia="仿宋" w:cs="仿宋"/>
                <w:b/>
                <w:bCs/>
                <w:i w:val="0"/>
                <w:iCs w:val="0"/>
                <w:color w:val="000000"/>
                <w:kern w:val="0"/>
                <w:sz w:val="24"/>
                <w:szCs w:val="24"/>
                <w:u w:val="none"/>
                <w:lang w:val="en-US" w:eastAsia="zh-CN" w:bidi="ar"/>
              </w:rPr>
              <w:t>包含功能</w:t>
            </w:r>
          </w:p>
        </w:tc>
        <w:tc>
          <w:tcPr>
            <w:tcW w:w="1755" w:type="dxa"/>
            <w:noWrap w:val="0"/>
            <w:vAlign w:val="center"/>
          </w:tcPr>
          <w:p w14:paraId="589D8130">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仿宋" w:hAnsi="仿宋" w:eastAsia="仿宋" w:cs="仿宋"/>
                <w:color w:val="000000"/>
                <w:sz w:val="24"/>
                <w:szCs w:val="24"/>
                <w:vertAlign w:val="baseline"/>
                <w:lang w:val="en-US" w:eastAsia="zh-CN"/>
              </w:rPr>
            </w:pPr>
            <w:r>
              <w:rPr>
                <w:rFonts w:hint="eastAsia" w:ascii="仿宋" w:hAnsi="仿宋" w:cs="仿宋"/>
                <w:b/>
                <w:bCs/>
                <w:i w:val="0"/>
                <w:iCs w:val="0"/>
                <w:color w:val="000000"/>
                <w:kern w:val="0"/>
                <w:sz w:val="24"/>
                <w:szCs w:val="24"/>
                <w:u w:val="none"/>
                <w:lang w:val="en-US" w:eastAsia="zh-CN" w:bidi="ar"/>
              </w:rPr>
              <w:t>备注</w:t>
            </w:r>
          </w:p>
        </w:tc>
        <w:tc>
          <w:tcPr>
            <w:tcW w:w="1755" w:type="dxa"/>
            <w:noWrap w:val="0"/>
            <w:vAlign w:val="center"/>
          </w:tcPr>
          <w:p w14:paraId="4C3FDF8F">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default" w:ascii="仿宋" w:hAnsi="仿宋" w:cs="仿宋"/>
                <w:b/>
                <w:bCs/>
                <w:i w:val="0"/>
                <w:iCs w:val="0"/>
                <w:color w:val="000000"/>
                <w:kern w:val="0"/>
                <w:sz w:val="24"/>
                <w:szCs w:val="24"/>
                <w:u w:val="none"/>
                <w:lang w:val="en-US" w:eastAsia="zh-CN" w:bidi="ar"/>
              </w:rPr>
            </w:pPr>
            <w:r>
              <w:rPr>
                <w:rFonts w:hint="eastAsia" w:ascii="仿宋" w:hAnsi="仿宋" w:cs="仿宋"/>
                <w:b/>
                <w:bCs/>
                <w:i w:val="0"/>
                <w:iCs w:val="0"/>
                <w:color w:val="000000"/>
                <w:kern w:val="0"/>
                <w:sz w:val="24"/>
                <w:szCs w:val="24"/>
                <w:u w:val="none"/>
                <w:lang w:val="en-US" w:eastAsia="zh-CN" w:bidi="ar"/>
              </w:rPr>
              <w:t>报价/元</w:t>
            </w:r>
          </w:p>
        </w:tc>
      </w:tr>
      <w:tr w14:paraId="28538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938" w:type="dxa"/>
            <w:vMerge w:val="continue"/>
            <w:noWrap w:val="0"/>
            <w:vAlign w:val="center"/>
          </w:tcPr>
          <w:p w14:paraId="3F423762">
            <w:pPr>
              <w:keepNext w:val="0"/>
              <w:keepLines w:val="0"/>
              <w:pageBreakBefore w:val="0"/>
              <w:widowControl/>
              <w:kinsoku/>
              <w:wordWrap/>
              <w:overflowPunct/>
              <w:topLinePunct w:val="0"/>
              <w:autoSpaceDE/>
              <w:autoSpaceDN/>
              <w:bidi w:val="0"/>
              <w:adjustRightInd/>
              <w:snapToGrid w:val="0"/>
              <w:ind w:firstLine="0" w:firstLineChars="0"/>
              <w:jc w:val="center"/>
              <w:rPr>
                <w:rFonts w:hint="eastAsia" w:ascii="仿宋" w:hAnsi="仿宋" w:eastAsia="仿宋" w:cs="仿宋"/>
                <w:b/>
                <w:bCs/>
                <w:color w:val="000000"/>
                <w:sz w:val="24"/>
                <w:szCs w:val="24"/>
                <w:vertAlign w:val="baseline"/>
                <w:lang w:val="en-US" w:eastAsia="zh-CN"/>
              </w:rPr>
            </w:pPr>
          </w:p>
        </w:tc>
        <w:tc>
          <w:tcPr>
            <w:tcW w:w="1094" w:type="dxa"/>
            <w:noWrap w:val="0"/>
            <w:vAlign w:val="center"/>
          </w:tcPr>
          <w:p w14:paraId="603352AC">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仿宋" w:hAnsi="仿宋" w:eastAsia="仿宋" w:cs="仿宋"/>
                <w:color w:val="00000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软件</w:t>
            </w:r>
          </w:p>
        </w:tc>
        <w:tc>
          <w:tcPr>
            <w:tcW w:w="1491" w:type="dxa"/>
            <w:noWrap w:val="0"/>
            <w:vAlign w:val="center"/>
          </w:tcPr>
          <w:p w14:paraId="14FC6308">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仿宋" w:hAnsi="仿宋" w:eastAsia="仿宋" w:cs="仿宋"/>
                <w:color w:val="00000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虚拟数字人软件系统一套</w:t>
            </w:r>
          </w:p>
        </w:tc>
        <w:tc>
          <w:tcPr>
            <w:tcW w:w="4075" w:type="dxa"/>
            <w:noWrap w:val="0"/>
            <w:vAlign w:val="center"/>
          </w:tcPr>
          <w:p w14:paraId="006DA0F3">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rPr>
                <w:rFonts w:hint="eastAsia" w:ascii="仿宋" w:hAnsi="仿宋" w:eastAsia="仿宋" w:cs="仿宋"/>
                <w:color w:val="000000"/>
                <w:sz w:val="24"/>
                <w:szCs w:val="24"/>
                <w:vertAlign w:val="baseline"/>
                <w:lang w:val="en-US" w:eastAsia="zh-CN"/>
              </w:rPr>
            </w:pPr>
            <w:r>
              <w:rPr>
                <w:rStyle w:val="26"/>
                <w:rFonts w:hint="eastAsia" w:ascii="仿宋" w:hAnsi="仿宋" w:eastAsia="仿宋" w:cs="仿宋"/>
                <w:color w:val="000000"/>
                <w:sz w:val="24"/>
                <w:szCs w:val="24"/>
                <w:lang w:val="en-US" w:eastAsia="zh-CN" w:bidi="ar"/>
              </w:rPr>
              <w:t>1</w:t>
            </w:r>
            <w:r>
              <w:rPr>
                <w:rStyle w:val="27"/>
                <w:rFonts w:hint="eastAsia" w:ascii="仿宋" w:hAnsi="仿宋" w:eastAsia="仿宋" w:cs="仿宋"/>
                <w:color w:val="000000"/>
                <w:sz w:val="24"/>
                <w:szCs w:val="24"/>
                <w:lang w:val="en-US" w:eastAsia="zh-CN" w:bidi="ar"/>
              </w:rPr>
              <w:t>、能和用户实现智能对话。</w:t>
            </w:r>
            <w:r>
              <w:rPr>
                <w:rStyle w:val="26"/>
                <w:rFonts w:hint="eastAsia" w:ascii="仿宋" w:hAnsi="仿宋" w:eastAsia="仿宋" w:cs="仿宋"/>
                <w:color w:val="000000"/>
                <w:sz w:val="24"/>
                <w:szCs w:val="24"/>
                <w:lang w:val="en-US" w:eastAsia="zh-CN" w:bidi="ar"/>
              </w:rPr>
              <w:br w:type="textWrapping"/>
            </w:r>
            <w:r>
              <w:rPr>
                <w:rStyle w:val="26"/>
                <w:rFonts w:hint="eastAsia" w:ascii="仿宋" w:hAnsi="仿宋" w:eastAsia="仿宋" w:cs="仿宋"/>
                <w:color w:val="000000"/>
                <w:sz w:val="24"/>
                <w:szCs w:val="24"/>
                <w:lang w:val="en-US" w:eastAsia="zh-CN" w:bidi="ar"/>
              </w:rPr>
              <w:t>2</w:t>
            </w:r>
            <w:r>
              <w:rPr>
                <w:rStyle w:val="27"/>
                <w:rFonts w:hint="eastAsia" w:ascii="仿宋" w:hAnsi="仿宋" w:eastAsia="仿宋" w:cs="仿宋"/>
                <w:color w:val="000000"/>
                <w:sz w:val="24"/>
                <w:szCs w:val="24"/>
                <w:lang w:val="en-US" w:eastAsia="zh-CN" w:bidi="ar"/>
              </w:rPr>
              <w:t>、拥有RAG能力，更专业性的回答用户问题。</w:t>
            </w:r>
            <w:r>
              <w:rPr>
                <w:rStyle w:val="26"/>
                <w:rFonts w:hint="eastAsia" w:ascii="仿宋" w:hAnsi="仿宋" w:eastAsia="仿宋" w:cs="仿宋"/>
                <w:color w:val="000000"/>
                <w:sz w:val="24"/>
                <w:szCs w:val="24"/>
                <w:lang w:val="en-US" w:eastAsia="zh-CN" w:bidi="ar"/>
              </w:rPr>
              <w:br w:type="textWrapping"/>
            </w:r>
            <w:r>
              <w:rPr>
                <w:rStyle w:val="26"/>
                <w:rFonts w:hint="eastAsia" w:ascii="仿宋" w:hAnsi="仿宋" w:eastAsia="仿宋" w:cs="仿宋"/>
                <w:color w:val="000000"/>
                <w:sz w:val="24"/>
                <w:szCs w:val="24"/>
                <w:lang w:val="en-US" w:eastAsia="zh-CN" w:bidi="ar"/>
              </w:rPr>
              <w:t>3</w:t>
            </w:r>
            <w:r>
              <w:rPr>
                <w:rStyle w:val="27"/>
                <w:rFonts w:hint="eastAsia" w:ascii="仿宋" w:hAnsi="仿宋" w:eastAsia="仿宋" w:cs="仿宋"/>
                <w:color w:val="000000"/>
                <w:sz w:val="24"/>
                <w:szCs w:val="24"/>
                <w:lang w:val="en-US" w:eastAsia="zh-CN" w:bidi="ar"/>
              </w:rPr>
              <w:t>、支持Q-A对扩展回答用户问题</w:t>
            </w:r>
            <w:r>
              <w:rPr>
                <w:rStyle w:val="26"/>
                <w:rFonts w:hint="eastAsia" w:ascii="仿宋" w:hAnsi="仿宋" w:eastAsia="仿宋" w:cs="仿宋"/>
                <w:color w:val="000000"/>
                <w:sz w:val="24"/>
                <w:szCs w:val="24"/>
                <w:lang w:val="en-US" w:eastAsia="zh-CN" w:bidi="ar"/>
              </w:rPr>
              <w:br w:type="textWrapping"/>
            </w:r>
            <w:r>
              <w:rPr>
                <w:rStyle w:val="26"/>
                <w:rFonts w:hint="eastAsia" w:ascii="仿宋" w:hAnsi="仿宋" w:eastAsia="仿宋" w:cs="仿宋"/>
                <w:color w:val="000000"/>
                <w:sz w:val="24"/>
                <w:szCs w:val="24"/>
                <w:lang w:val="en-US" w:eastAsia="zh-CN" w:bidi="ar"/>
              </w:rPr>
              <w:t>4</w:t>
            </w:r>
            <w:r>
              <w:rPr>
                <w:rStyle w:val="27"/>
                <w:rFonts w:hint="eastAsia" w:ascii="仿宋" w:hAnsi="仿宋" w:eastAsia="仿宋" w:cs="仿宋"/>
                <w:color w:val="000000"/>
                <w:sz w:val="24"/>
                <w:szCs w:val="24"/>
                <w:lang w:val="en-US" w:eastAsia="zh-CN" w:bidi="ar"/>
              </w:rPr>
              <w:t>、具备自然语言处理（NLP）、语音识别（ASR）、语音合成（TTS）的能力。</w:t>
            </w:r>
            <w:r>
              <w:rPr>
                <w:rStyle w:val="26"/>
                <w:rFonts w:hint="eastAsia" w:ascii="仿宋" w:hAnsi="仿宋" w:eastAsia="仿宋" w:cs="仿宋"/>
                <w:color w:val="000000"/>
                <w:sz w:val="24"/>
                <w:szCs w:val="24"/>
                <w:lang w:val="en-US" w:eastAsia="zh-CN" w:bidi="ar"/>
              </w:rPr>
              <w:br w:type="textWrapping"/>
            </w:r>
            <w:r>
              <w:rPr>
                <w:rStyle w:val="26"/>
                <w:rFonts w:hint="eastAsia" w:ascii="仿宋" w:hAnsi="仿宋" w:eastAsia="仿宋" w:cs="仿宋"/>
                <w:color w:val="000000"/>
                <w:sz w:val="24"/>
                <w:szCs w:val="24"/>
                <w:lang w:val="en-US" w:eastAsia="zh-CN" w:bidi="ar"/>
              </w:rPr>
              <w:t>5</w:t>
            </w:r>
            <w:r>
              <w:rPr>
                <w:rStyle w:val="27"/>
                <w:rFonts w:hint="eastAsia" w:ascii="仿宋" w:hAnsi="仿宋" w:eastAsia="仿宋" w:cs="仿宋"/>
                <w:color w:val="000000"/>
                <w:sz w:val="24"/>
                <w:szCs w:val="24"/>
                <w:lang w:val="en-US" w:eastAsia="zh-CN" w:bidi="ar"/>
              </w:rPr>
              <w:t>、具备后台数据监控能力，观测系统运维情况。</w:t>
            </w:r>
            <w:r>
              <w:rPr>
                <w:rStyle w:val="26"/>
                <w:rFonts w:hint="eastAsia" w:ascii="仿宋" w:hAnsi="仿宋" w:eastAsia="仿宋" w:cs="仿宋"/>
                <w:color w:val="000000"/>
                <w:sz w:val="24"/>
                <w:szCs w:val="24"/>
                <w:lang w:val="en-US" w:eastAsia="zh-CN" w:bidi="ar"/>
              </w:rPr>
              <w:br w:type="textWrapping"/>
            </w:r>
            <w:r>
              <w:rPr>
                <w:rStyle w:val="26"/>
                <w:rFonts w:hint="eastAsia" w:ascii="仿宋" w:hAnsi="仿宋" w:eastAsia="仿宋" w:cs="仿宋"/>
                <w:color w:val="000000"/>
                <w:sz w:val="24"/>
                <w:szCs w:val="24"/>
                <w:lang w:val="en-US" w:eastAsia="zh-CN" w:bidi="ar"/>
              </w:rPr>
              <w:t>6</w:t>
            </w:r>
            <w:r>
              <w:rPr>
                <w:rStyle w:val="27"/>
                <w:rFonts w:hint="eastAsia" w:ascii="仿宋" w:hAnsi="仿宋" w:eastAsia="仿宋" w:cs="仿宋"/>
                <w:color w:val="000000"/>
                <w:sz w:val="24"/>
                <w:szCs w:val="24"/>
                <w:lang w:val="en-US" w:eastAsia="zh-CN" w:bidi="ar"/>
              </w:rPr>
              <w:t>、平均交互时延</w:t>
            </w:r>
            <w:r>
              <w:rPr>
                <w:rStyle w:val="26"/>
                <w:rFonts w:hint="eastAsia" w:ascii="仿宋" w:hAnsi="仿宋" w:eastAsia="仿宋" w:cs="仿宋"/>
                <w:color w:val="000000"/>
                <w:sz w:val="24"/>
                <w:szCs w:val="24"/>
                <w:lang w:val="en-US" w:eastAsia="zh-CN" w:bidi="ar"/>
              </w:rPr>
              <w:t>&lt;3.5s</w:t>
            </w:r>
          </w:p>
        </w:tc>
        <w:tc>
          <w:tcPr>
            <w:tcW w:w="1755" w:type="dxa"/>
            <w:vMerge w:val="restart"/>
            <w:noWrap w:val="0"/>
            <w:vAlign w:val="center"/>
          </w:tcPr>
          <w:p w14:paraId="2C27A613">
            <w:pPr>
              <w:keepNext w:val="0"/>
              <w:keepLines w:val="0"/>
              <w:pageBreakBefore w:val="0"/>
              <w:widowControl/>
              <w:numPr>
                <w:ilvl w:val="0"/>
                <w:numId w:val="4"/>
              </w:numPr>
              <w:suppressLineNumbers w:val="0"/>
              <w:kinsoku/>
              <w:wordWrap/>
              <w:overflowPunct/>
              <w:topLinePunct w:val="0"/>
              <w:autoSpaceDE/>
              <w:autoSpaceDN/>
              <w:bidi w:val="0"/>
              <w:adjustRightInd/>
              <w:snapToGrid w:val="0"/>
              <w:ind w:firstLine="0" w:firstLineChars="0"/>
              <w:jc w:val="both"/>
              <w:textAlignment w:val="center"/>
              <w:rPr>
                <w:rStyle w:val="27"/>
                <w:rFonts w:hint="eastAsia" w:ascii="仿宋" w:hAnsi="仿宋" w:eastAsia="仿宋" w:cs="仿宋"/>
                <w:color w:val="000000"/>
                <w:sz w:val="24"/>
                <w:szCs w:val="24"/>
                <w:lang w:val="en-US" w:eastAsia="zh-CN" w:bidi="ar"/>
              </w:rPr>
            </w:pPr>
            <w:r>
              <w:rPr>
                <w:rStyle w:val="27"/>
                <w:rFonts w:hint="eastAsia" w:ascii="仿宋" w:hAnsi="仿宋" w:eastAsia="仿宋" w:cs="仿宋"/>
                <w:color w:val="000000"/>
                <w:sz w:val="24"/>
                <w:szCs w:val="24"/>
                <w:lang w:val="en-US" w:eastAsia="zh-CN" w:bidi="ar"/>
              </w:rPr>
              <w:t>预算包含税</w:t>
            </w:r>
            <w:r>
              <w:rPr>
                <w:rStyle w:val="26"/>
                <w:rFonts w:hint="eastAsia" w:ascii="仿宋" w:hAnsi="仿宋" w:eastAsia="仿宋" w:cs="仿宋"/>
                <w:color w:val="000000"/>
                <w:sz w:val="24"/>
                <w:szCs w:val="24"/>
                <w:lang w:val="en-US" w:eastAsia="zh-CN" w:bidi="ar"/>
              </w:rPr>
              <w:br w:type="textWrapping"/>
            </w:r>
            <w:r>
              <w:rPr>
                <w:rStyle w:val="26"/>
                <w:rFonts w:hint="eastAsia" w:ascii="仿宋" w:hAnsi="仿宋" w:eastAsia="仿宋" w:cs="仿宋"/>
                <w:color w:val="000000"/>
                <w:sz w:val="24"/>
                <w:szCs w:val="24"/>
                <w:lang w:val="en-US" w:eastAsia="zh-CN" w:bidi="ar"/>
              </w:rPr>
              <w:t>2</w:t>
            </w:r>
            <w:r>
              <w:rPr>
                <w:rStyle w:val="27"/>
                <w:rFonts w:hint="eastAsia" w:ascii="仿宋" w:hAnsi="仿宋" w:eastAsia="仿宋" w:cs="仿宋"/>
                <w:color w:val="000000"/>
                <w:sz w:val="24"/>
                <w:szCs w:val="24"/>
                <w:lang w:val="en-US" w:eastAsia="zh-CN" w:bidi="ar"/>
              </w:rPr>
              <w:t>、软件、硬件二者不分开采购</w:t>
            </w:r>
          </w:p>
          <w:p w14:paraId="74FD7638">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0" w:firstLine="0" w:firstLineChars="0"/>
              <w:jc w:val="both"/>
              <w:textAlignment w:val="center"/>
              <w:rPr>
                <w:rStyle w:val="27"/>
                <w:rFonts w:hint="eastAsia" w:ascii="仿宋" w:hAnsi="仿宋" w:eastAsia="仿宋" w:cs="仿宋"/>
                <w:color w:val="000000"/>
                <w:sz w:val="24"/>
                <w:szCs w:val="24"/>
                <w:lang w:val="en-US" w:eastAsia="zh-CN" w:bidi="ar"/>
              </w:rPr>
            </w:pPr>
            <w:r>
              <w:rPr>
                <w:rStyle w:val="27"/>
                <w:rFonts w:hint="eastAsia" w:ascii="仿宋" w:hAnsi="仿宋" w:eastAsia="仿宋" w:cs="仿宋"/>
                <w:color w:val="000000"/>
                <w:sz w:val="24"/>
                <w:szCs w:val="24"/>
                <w:lang w:val="en-US" w:eastAsia="zh-CN" w:bidi="ar"/>
              </w:rPr>
              <w:t>3、包含软件、硬件的实施费用</w:t>
            </w:r>
          </w:p>
          <w:p w14:paraId="5DFB9C3E">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0" w:firstLine="0" w:firstLineChars="0"/>
              <w:jc w:val="both"/>
              <w:textAlignment w:val="center"/>
              <w:rPr>
                <w:rStyle w:val="27"/>
                <w:rFonts w:hint="default" w:ascii="仿宋" w:hAnsi="仿宋" w:eastAsia="仿宋" w:cs="仿宋"/>
                <w:color w:val="000000"/>
                <w:sz w:val="24"/>
                <w:szCs w:val="24"/>
                <w:lang w:val="en-US" w:eastAsia="zh-CN" w:bidi="ar"/>
              </w:rPr>
            </w:pPr>
            <w:r>
              <w:rPr>
                <w:rStyle w:val="27"/>
                <w:rFonts w:hint="eastAsia" w:ascii="仿宋" w:hAnsi="仿宋" w:eastAsia="仿宋" w:cs="仿宋"/>
                <w:color w:val="000000"/>
                <w:sz w:val="24"/>
                <w:szCs w:val="24"/>
                <w:lang w:val="en-US" w:eastAsia="zh-CN" w:bidi="ar"/>
              </w:rPr>
              <w:t>4、包含软件、硬件的培训费用</w:t>
            </w:r>
          </w:p>
        </w:tc>
        <w:tc>
          <w:tcPr>
            <w:tcW w:w="1755" w:type="dxa"/>
            <w:noWrap w:val="0"/>
            <w:vAlign w:val="center"/>
          </w:tcPr>
          <w:p w14:paraId="4CA63FED">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0" w:firstLine="0" w:firstLineChars="0"/>
              <w:jc w:val="center"/>
              <w:textAlignment w:val="center"/>
              <w:rPr>
                <w:rStyle w:val="27"/>
                <w:rFonts w:hint="eastAsia" w:ascii="仿宋" w:hAnsi="仿宋" w:eastAsia="仿宋" w:cs="仿宋"/>
                <w:color w:val="000000"/>
                <w:sz w:val="24"/>
                <w:szCs w:val="24"/>
                <w:lang w:val="en-US" w:eastAsia="zh-CN" w:bidi="ar"/>
              </w:rPr>
            </w:pPr>
          </w:p>
        </w:tc>
      </w:tr>
      <w:tr w14:paraId="29EF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938" w:type="dxa"/>
            <w:vMerge w:val="continue"/>
            <w:noWrap w:val="0"/>
            <w:vAlign w:val="center"/>
          </w:tcPr>
          <w:p w14:paraId="060DADB2">
            <w:pPr>
              <w:keepNext w:val="0"/>
              <w:keepLines w:val="0"/>
              <w:pageBreakBefore w:val="0"/>
              <w:widowControl/>
              <w:kinsoku/>
              <w:wordWrap/>
              <w:overflowPunct/>
              <w:topLinePunct w:val="0"/>
              <w:autoSpaceDE/>
              <w:autoSpaceDN/>
              <w:bidi w:val="0"/>
              <w:adjustRightInd/>
              <w:snapToGrid w:val="0"/>
              <w:ind w:firstLine="0" w:firstLineChars="0"/>
              <w:jc w:val="center"/>
              <w:rPr>
                <w:rFonts w:hint="eastAsia" w:ascii="仿宋" w:hAnsi="仿宋" w:eastAsia="仿宋" w:cs="仿宋"/>
                <w:b/>
                <w:bCs/>
                <w:color w:val="000000"/>
                <w:sz w:val="24"/>
                <w:szCs w:val="24"/>
                <w:vertAlign w:val="baseline"/>
                <w:lang w:val="en-US" w:eastAsia="zh-CN"/>
              </w:rPr>
            </w:pPr>
          </w:p>
        </w:tc>
        <w:tc>
          <w:tcPr>
            <w:tcW w:w="1094" w:type="dxa"/>
            <w:noWrap w:val="0"/>
            <w:vAlign w:val="center"/>
          </w:tcPr>
          <w:p w14:paraId="526E9B06">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仿宋" w:hAnsi="仿宋" w:eastAsia="仿宋" w:cs="仿宋"/>
                <w:color w:val="00000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硬件</w:t>
            </w:r>
          </w:p>
        </w:tc>
        <w:tc>
          <w:tcPr>
            <w:tcW w:w="1491" w:type="dxa"/>
            <w:noWrap w:val="0"/>
            <w:vAlign w:val="center"/>
          </w:tcPr>
          <w:p w14:paraId="0AEFA95A">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default" w:ascii="仿宋" w:hAnsi="仿宋" w:eastAsia="仿宋" w:cs="仿宋"/>
                <w:color w:val="000000"/>
                <w:sz w:val="24"/>
                <w:szCs w:val="24"/>
                <w:vertAlign w:val="baseline"/>
                <w:lang w:val="en-US" w:eastAsia="zh-CN"/>
              </w:rPr>
            </w:pPr>
            <w:r>
              <w:rPr>
                <w:rStyle w:val="27"/>
                <w:rFonts w:hint="eastAsia" w:ascii="仿宋" w:hAnsi="仿宋" w:eastAsia="仿宋" w:cs="仿宋"/>
                <w:color w:val="000000"/>
                <w:sz w:val="24"/>
                <w:szCs w:val="24"/>
                <w:lang w:val="en-US" w:eastAsia="zh-CN" w:bidi="ar"/>
              </w:rPr>
              <w:t>数字人硬件成像系统</w:t>
            </w:r>
          </w:p>
        </w:tc>
        <w:tc>
          <w:tcPr>
            <w:tcW w:w="4075" w:type="dxa"/>
            <w:noWrap w:val="0"/>
            <w:vAlign w:val="center"/>
          </w:tcPr>
          <w:p w14:paraId="60832758">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rPr>
                <w:rFonts w:hint="eastAsia" w:ascii="仿宋" w:hAnsi="仿宋" w:eastAsia="仿宋" w:cs="仿宋"/>
                <w:color w:val="000000"/>
                <w:sz w:val="24"/>
                <w:szCs w:val="24"/>
                <w:vertAlign w:val="baseline"/>
                <w:lang w:val="en-US" w:eastAsia="zh-CN"/>
              </w:rPr>
            </w:pPr>
            <w:r>
              <w:rPr>
                <w:rStyle w:val="26"/>
                <w:rFonts w:hint="eastAsia" w:ascii="仿宋" w:hAnsi="仿宋" w:eastAsia="仿宋" w:cs="仿宋"/>
                <w:color w:val="000000"/>
                <w:sz w:val="24"/>
                <w:szCs w:val="24"/>
                <w:lang w:val="en-US" w:eastAsia="zh-CN" w:bidi="ar"/>
              </w:rPr>
              <w:t>1</w:t>
            </w:r>
            <w:r>
              <w:rPr>
                <w:rStyle w:val="27"/>
                <w:rFonts w:hint="eastAsia" w:ascii="仿宋" w:hAnsi="仿宋" w:eastAsia="仿宋" w:cs="仿宋"/>
                <w:color w:val="000000"/>
                <w:sz w:val="24"/>
                <w:szCs w:val="24"/>
                <w:lang w:val="en-US" w:eastAsia="zh-CN" w:bidi="ar"/>
              </w:rPr>
              <w:t>、可以高分辨率呈象数字人</w:t>
            </w:r>
            <w:r>
              <w:rPr>
                <w:rStyle w:val="26"/>
                <w:rFonts w:hint="eastAsia" w:ascii="仿宋" w:hAnsi="仿宋" w:eastAsia="仿宋" w:cs="仿宋"/>
                <w:color w:val="000000"/>
                <w:sz w:val="24"/>
                <w:szCs w:val="24"/>
                <w:lang w:val="en-US" w:eastAsia="zh-CN" w:bidi="ar"/>
              </w:rPr>
              <w:br w:type="textWrapping"/>
            </w:r>
            <w:r>
              <w:rPr>
                <w:rStyle w:val="26"/>
                <w:rFonts w:hint="eastAsia" w:ascii="仿宋" w:hAnsi="仿宋" w:eastAsia="仿宋" w:cs="仿宋"/>
                <w:color w:val="000000"/>
                <w:sz w:val="24"/>
                <w:szCs w:val="24"/>
                <w:lang w:val="en-US" w:eastAsia="zh-CN" w:bidi="ar"/>
              </w:rPr>
              <w:t>2</w:t>
            </w:r>
            <w:r>
              <w:rPr>
                <w:rStyle w:val="27"/>
                <w:rFonts w:hint="eastAsia" w:ascii="仿宋" w:hAnsi="仿宋" w:eastAsia="仿宋" w:cs="仿宋"/>
                <w:color w:val="000000"/>
                <w:sz w:val="24"/>
                <w:szCs w:val="24"/>
                <w:lang w:val="en-US" w:eastAsia="zh-CN" w:bidi="ar"/>
              </w:rPr>
              <w:t>、具备自主移动、避障功能</w:t>
            </w:r>
            <w:r>
              <w:rPr>
                <w:rStyle w:val="26"/>
                <w:rFonts w:hint="eastAsia" w:ascii="仿宋" w:hAnsi="仿宋" w:eastAsia="仿宋" w:cs="仿宋"/>
                <w:color w:val="000000"/>
                <w:sz w:val="24"/>
                <w:szCs w:val="24"/>
                <w:lang w:val="en-US" w:eastAsia="zh-CN" w:bidi="ar"/>
              </w:rPr>
              <w:br w:type="textWrapping"/>
            </w:r>
            <w:r>
              <w:rPr>
                <w:rStyle w:val="26"/>
                <w:rFonts w:hint="eastAsia" w:ascii="仿宋" w:hAnsi="仿宋" w:eastAsia="仿宋" w:cs="仿宋"/>
                <w:color w:val="000000"/>
                <w:sz w:val="24"/>
                <w:szCs w:val="24"/>
                <w:lang w:val="en-US" w:eastAsia="zh-CN" w:bidi="ar"/>
              </w:rPr>
              <w:t>3</w:t>
            </w:r>
            <w:r>
              <w:rPr>
                <w:rStyle w:val="27"/>
                <w:rFonts w:hint="eastAsia" w:ascii="仿宋" w:hAnsi="仿宋" w:eastAsia="仿宋" w:cs="仿宋"/>
                <w:color w:val="000000"/>
                <w:sz w:val="24"/>
                <w:szCs w:val="24"/>
                <w:lang w:val="en-US" w:eastAsia="zh-CN" w:bidi="ar"/>
              </w:rPr>
              <w:t>、具备声音、图像收集能力</w:t>
            </w:r>
            <w:r>
              <w:rPr>
                <w:rStyle w:val="26"/>
                <w:rFonts w:hint="eastAsia" w:ascii="仿宋" w:hAnsi="仿宋" w:eastAsia="仿宋" w:cs="仿宋"/>
                <w:color w:val="000000"/>
                <w:sz w:val="24"/>
                <w:szCs w:val="24"/>
                <w:lang w:val="en-US" w:eastAsia="zh-CN" w:bidi="ar"/>
              </w:rPr>
              <w:br w:type="textWrapping"/>
            </w:r>
            <w:r>
              <w:rPr>
                <w:rStyle w:val="26"/>
                <w:rFonts w:hint="eastAsia" w:ascii="仿宋" w:hAnsi="仿宋" w:eastAsia="仿宋" w:cs="仿宋"/>
                <w:color w:val="000000"/>
                <w:sz w:val="24"/>
                <w:szCs w:val="24"/>
                <w:lang w:val="en-US" w:eastAsia="zh-CN" w:bidi="ar"/>
              </w:rPr>
              <w:t>4</w:t>
            </w:r>
            <w:r>
              <w:rPr>
                <w:rStyle w:val="27"/>
                <w:rFonts w:hint="eastAsia" w:ascii="仿宋" w:hAnsi="仿宋" w:eastAsia="仿宋" w:cs="仿宋"/>
                <w:color w:val="000000"/>
                <w:sz w:val="24"/>
                <w:szCs w:val="24"/>
                <w:lang w:val="en-US" w:eastAsia="zh-CN" w:bidi="ar"/>
              </w:rPr>
              <w:t>、支持无线连接网络</w:t>
            </w:r>
            <w:r>
              <w:rPr>
                <w:rStyle w:val="26"/>
                <w:rFonts w:hint="eastAsia" w:ascii="仿宋" w:hAnsi="仿宋" w:eastAsia="仿宋" w:cs="仿宋"/>
                <w:color w:val="000000"/>
                <w:sz w:val="24"/>
                <w:szCs w:val="24"/>
                <w:lang w:val="en-US" w:eastAsia="zh-CN" w:bidi="ar"/>
              </w:rPr>
              <w:br w:type="textWrapping"/>
            </w:r>
            <w:r>
              <w:rPr>
                <w:rStyle w:val="26"/>
                <w:rFonts w:hint="eastAsia" w:ascii="仿宋" w:hAnsi="仿宋" w:eastAsia="仿宋" w:cs="仿宋"/>
                <w:color w:val="000000"/>
                <w:sz w:val="24"/>
                <w:szCs w:val="24"/>
                <w:lang w:val="en-US" w:eastAsia="zh-CN" w:bidi="ar"/>
              </w:rPr>
              <w:t>5</w:t>
            </w:r>
            <w:r>
              <w:rPr>
                <w:rStyle w:val="27"/>
                <w:rFonts w:hint="eastAsia" w:ascii="仿宋" w:hAnsi="仿宋" w:eastAsia="仿宋" w:cs="仿宋"/>
                <w:color w:val="000000"/>
                <w:sz w:val="24"/>
                <w:szCs w:val="24"/>
                <w:lang w:val="en-US" w:eastAsia="zh-CN" w:bidi="ar"/>
              </w:rPr>
              <w:t>、整车运行噪声：≤50dB</w:t>
            </w:r>
            <w:r>
              <w:rPr>
                <w:rStyle w:val="27"/>
                <w:rFonts w:hint="eastAsia" w:ascii="仿宋" w:hAnsi="仿宋" w:eastAsia="仿宋" w:cs="仿宋"/>
                <w:color w:val="000000"/>
                <w:sz w:val="24"/>
                <w:szCs w:val="24"/>
                <w:lang w:val="en-US" w:eastAsia="zh-CN" w:bidi="ar"/>
              </w:rPr>
              <w:br w:type="textWrapping"/>
            </w:r>
            <w:r>
              <w:rPr>
                <w:rStyle w:val="27"/>
                <w:rFonts w:hint="eastAsia" w:ascii="仿宋" w:hAnsi="仿宋" w:eastAsia="仿宋" w:cs="仿宋"/>
                <w:color w:val="000000"/>
                <w:sz w:val="24"/>
                <w:szCs w:val="24"/>
                <w:lang w:val="en-US" w:eastAsia="zh-CN" w:bidi="ar"/>
              </w:rPr>
              <w:t>6、单次续航能力</w:t>
            </w:r>
            <w:r>
              <w:rPr>
                <w:rStyle w:val="26"/>
                <w:rFonts w:hint="eastAsia" w:ascii="仿宋" w:hAnsi="仿宋" w:eastAsia="仿宋" w:cs="仿宋"/>
                <w:color w:val="000000"/>
                <w:sz w:val="24"/>
                <w:szCs w:val="24"/>
                <w:lang w:val="en-US" w:eastAsia="zh-CN" w:bidi="ar"/>
              </w:rPr>
              <w:t>&gt;3</w:t>
            </w:r>
            <w:r>
              <w:rPr>
                <w:rStyle w:val="27"/>
                <w:rFonts w:hint="eastAsia" w:ascii="仿宋" w:hAnsi="仿宋" w:eastAsia="仿宋" w:cs="仿宋"/>
                <w:color w:val="000000"/>
                <w:sz w:val="24"/>
                <w:szCs w:val="24"/>
                <w:lang w:val="en-US" w:eastAsia="zh-CN" w:bidi="ar"/>
              </w:rPr>
              <w:t>小时</w:t>
            </w:r>
          </w:p>
        </w:tc>
        <w:tc>
          <w:tcPr>
            <w:tcW w:w="1755" w:type="dxa"/>
            <w:vMerge w:val="continue"/>
            <w:noWrap w:val="0"/>
            <w:vAlign w:val="center"/>
          </w:tcPr>
          <w:p w14:paraId="577A1280">
            <w:pPr>
              <w:keepNext w:val="0"/>
              <w:keepLines w:val="0"/>
              <w:pageBreakBefore w:val="0"/>
              <w:widowControl/>
              <w:kinsoku/>
              <w:wordWrap/>
              <w:overflowPunct/>
              <w:topLinePunct w:val="0"/>
              <w:autoSpaceDE/>
              <w:autoSpaceDN/>
              <w:bidi w:val="0"/>
              <w:adjustRightInd/>
              <w:snapToGrid w:val="0"/>
              <w:ind w:firstLine="0" w:firstLineChars="0"/>
              <w:jc w:val="center"/>
              <w:rPr>
                <w:rFonts w:hint="eastAsia" w:ascii="仿宋" w:hAnsi="仿宋" w:eastAsia="仿宋" w:cs="仿宋"/>
                <w:color w:val="000000"/>
                <w:sz w:val="24"/>
                <w:szCs w:val="24"/>
                <w:vertAlign w:val="baseline"/>
                <w:lang w:val="en-US" w:eastAsia="zh-CN"/>
              </w:rPr>
            </w:pPr>
          </w:p>
        </w:tc>
        <w:tc>
          <w:tcPr>
            <w:tcW w:w="1755" w:type="dxa"/>
            <w:noWrap w:val="0"/>
            <w:vAlign w:val="center"/>
          </w:tcPr>
          <w:p w14:paraId="0943DCF4">
            <w:pPr>
              <w:keepNext w:val="0"/>
              <w:keepLines w:val="0"/>
              <w:pageBreakBefore w:val="0"/>
              <w:widowControl/>
              <w:kinsoku/>
              <w:wordWrap/>
              <w:overflowPunct/>
              <w:topLinePunct w:val="0"/>
              <w:autoSpaceDE/>
              <w:autoSpaceDN/>
              <w:bidi w:val="0"/>
              <w:adjustRightInd/>
              <w:snapToGrid w:val="0"/>
              <w:ind w:firstLine="0" w:firstLineChars="0"/>
              <w:jc w:val="center"/>
              <w:rPr>
                <w:rFonts w:hint="eastAsia" w:ascii="仿宋" w:hAnsi="仿宋" w:eastAsia="仿宋" w:cs="仿宋"/>
                <w:color w:val="000000"/>
                <w:sz w:val="24"/>
                <w:szCs w:val="24"/>
                <w:vertAlign w:val="baseline"/>
                <w:lang w:val="en-US" w:eastAsia="zh-CN"/>
              </w:rPr>
            </w:pPr>
          </w:p>
        </w:tc>
      </w:tr>
      <w:tr w14:paraId="6A9C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trPr>
        <w:tc>
          <w:tcPr>
            <w:tcW w:w="938" w:type="dxa"/>
            <w:vMerge w:val="continue"/>
            <w:noWrap w:val="0"/>
            <w:vAlign w:val="center"/>
          </w:tcPr>
          <w:p w14:paraId="052FD96C">
            <w:pPr>
              <w:keepNext w:val="0"/>
              <w:keepLines w:val="0"/>
              <w:pageBreakBefore w:val="0"/>
              <w:widowControl/>
              <w:kinsoku/>
              <w:wordWrap/>
              <w:overflowPunct/>
              <w:topLinePunct w:val="0"/>
              <w:autoSpaceDE/>
              <w:autoSpaceDN/>
              <w:bidi w:val="0"/>
              <w:adjustRightInd/>
              <w:snapToGrid w:val="0"/>
              <w:ind w:firstLine="0" w:firstLineChars="0"/>
              <w:jc w:val="center"/>
              <w:rPr>
                <w:rFonts w:hint="eastAsia" w:ascii="仿宋" w:hAnsi="仿宋" w:eastAsia="仿宋" w:cs="仿宋"/>
                <w:b/>
                <w:bCs/>
                <w:color w:val="000000"/>
                <w:sz w:val="24"/>
                <w:szCs w:val="24"/>
                <w:vertAlign w:val="baseline"/>
                <w:lang w:val="en-US" w:eastAsia="zh-CN"/>
              </w:rPr>
            </w:pPr>
          </w:p>
        </w:tc>
        <w:tc>
          <w:tcPr>
            <w:tcW w:w="1094" w:type="dxa"/>
            <w:noWrap w:val="0"/>
            <w:vAlign w:val="center"/>
          </w:tcPr>
          <w:p w14:paraId="0427F126">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仿宋" w:hAnsi="仿宋" w:eastAsia="仿宋" w:cs="仿宋"/>
                <w:color w:val="00000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运维费用</w:t>
            </w:r>
          </w:p>
        </w:tc>
        <w:tc>
          <w:tcPr>
            <w:tcW w:w="1491" w:type="dxa"/>
            <w:noWrap w:val="0"/>
            <w:vAlign w:val="center"/>
          </w:tcPr>
          <w:p w14:paraId="1E1D45C3">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仿宋" w:hAnsi="仿宋" w:eastAsia="仿宋" w:cs="仿宋"/>
                <w:color w:val="000000"/>
                <w:sz w:val="24"/>
                <w:szCs w:val="24"/>
                <w:vertAlign w:val="baseline"/>
                <w:lang w:val="en-US" w:eastAsia="zh-CN"/>
              </w:rPr>
            </w:pPr>
            <w:r>
              <w:rPr>
                <w:rStyle w:val="27"/>
                <w:rFonts w:hint="eastAsia" w:ascii="仿宋" w:hAnsi="仿宋" w:eastAsia="仿宋" w:cs="仿宋"/>
                <w:color w:val="000000"/>
                <w:sz w:val="24"/>
                <w:szCs w:val="24"/>
                <w:lang w:val="en-US" w:eastAsia="zh-CN" w:bidi="ar"/>
              </w:rPr>
              <w:t>软件系统运维</w:t>
            </w:r>
            <w:r>
              <w:rPr>
                <w:rStyle w:val="26"/>
                <w:rFonts w:hint="eastAsia" w:ascii="仿宋" w:hAnsi="仿宋" w:eastAsia="仿宋" w:cs="仿宋"/>
                <w:color w:val="000000"/>
                <w:sz w:val="24"/>
                <w:szCs w:val="24"/>
                <w:lang w:val="en-US" w:eastAsia="zh-CN" w:bidi="ar"/>
              </w:rPr>
              <w:t>+</w:t>
            </w:r>
            <w:r>
              <w:rPr>
                <w:rStyle w:val="27"/>
                <w:rFonts w:hint="eastAsia" w:ascii="仿宋" w:hAnsi="仿宋" w:eastAsia="仿宋" w:cs="仿宋"/>
                <w:color w:val="000000"/>
                <w:sz w:val="24"/>
                <w:szCs w:val="24"/>
                <w:lang w:val="en-US" w:eastAsia="zh-CN" w:bidi="ar"/>
              </w:rPr>
              <w:t>硬件设备维修</w:t>
            </w:r>
          </w:p>
        </w:tc>
        <w:tc>
          <w:tcPr>
            <w:tcW w:w="4075" w:type="dxa"/>
            <w:noWrap w:val="0"/>
            <w:vAlign w:val="center"/>
          </w:tcPr>
          <w:p w14:paraId="183AAE0B">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rPr>
                <w:rFonts w:hint="eastAsia" w:ascii="仿宋" w:hAnsi="仿宋" w:eastAsia="仿宋" w:cs="仿宋"/>
                <w:color w:val="000000"/>
                <w:sz w:val="24"/>
                <w:szCs w:val="24"/>
                <w:vertAlign w:val="baseline"/>
                <w:lang w:val="en-US" w:eastAsia="zh-CN"/>
              </w:rPr>
            </w:pPr>
            <w:r>
              <w:rPr>
                <w:rStyle w:val="26"/>
                <w:rFonts w:hint="eastAsia" w:ascii="仿宋" w:hAnsi="仿宋" w:eastAsia="仿宋" w:cs="仿宋"/>
                <w:color w:val="000000"/>
                <w:sz w:val="24"/>
                <w:szCs w:val="24"/>
                <w:lang w:val="en-US" w:eastAsia="zh-CN" w:bidi="ar"/>
              </w:rPr>
              <w:t>1</w:t>
            </w:r>
            <w:r>
              <w:rPr>
                <w:rStyle w:val="27"/>
                <w:rFonts w:hint="eastAsia" w:ascii="仿宋" w:hAnsi="仿宋" w:eastAsia="仿宋" w:cs="仿宋"/>
                <w:color w:val="000000"/>
                <w:sz w:val="24"/>
                <w:szCs w:val="24"/>
                <w:lang w:val="en-US" w:eastAsia="zh-CN" w:bidi="ar"/>
              </w:rPr>
              <w:t>、对rag知识库、Q-A对库的日常维护与数据更新工作</w:t>
            </w:r>
            <w:r>
              <w:rPr>
                <w:rStyle w:val="26"/>
                <w:rFonts w:hint="eastAsia" w:ascii="仿宋" w:hAnsi="仿宋" w:eastAsia="仿宋" w:cs="仿宋"/>
                <w:color w:val="000000"/>
                <w:sz w:val="24"/>
                <w:szCs w:val="24"/>
                <w:lang w:val="en-US" w:eastAsia="zh-CN" w:bidi="ar"/>
              </w:rPr>
              <w:br w:type="textWrapping"/>
            </w:r>
            <w:r>
              <w:rPr>
                <w:rStyle w:val="26"/>
                <w:rFonts w:hint="eastAsia" w:ascii="仿宋" w:hAnsi="仿宋" w:eastAsia="仿宋" w:cs="仿宋"/>
                <w:color w:val="000000"/>
                <w:sz w:val="24"/>
                <w:szCs w:val="24"/>
                <w:lang w:val="en-US" w:eastAsia="zh-CN" w:bidi="ar"/>
              </w:rPr>
              <w:t>2</w:t>
            </w:r>
            <w:r>
              <w:rPr>
                <w:rStyle w:val="27"/>
                <w:rFonts w:hint="eastAsia" w:ascii="仿宋" w:hAnsi="仿宋" w:eastAsia="仿宋" w:cs="仿宋"/>
                <w:color w:val="000000"/>
                <w:sz w:val="24"/>
                <w:szCs w:val="24"/>
                <w:lang w:val="en-US" w:eastAsia="zh-CN" w:bidi="ar"/>
              </w:rPr>
              <w:t>、保障系统正常运行，及时解决系统bug、崩溃现象</w:t>
            </w:r>
            <w:r>
              <w:rPr>
                <w:rStyle w:val="26"/>
                <w:rFonts w:hint="eastAsia" w:ascii="仿宋" w:hAnsi="仿宋" w:eastAsia="仿宋" w:cs="仿宋"/>
                <w:color w:val="000000"/>
                <w:sz w:val="24"/>
                <w:szCs w:val="24"/>
                <w:lang w:val="en-US" w:eastAsia="zh-CN" w:bidi="ar"/>
              </w:rPr>
              <w:br w:type="textWrapping"/>
            </w:r>
            <w:r>
              <w:rPr>
                <w:rStyle w:val="26"/>
                <w:rFonts w:hint="eastAsia" w:ascii="仿宋" w:hAnsi="仿宋" w:eastAsia="仿宋" w:cs="仿宋"/>
                <w:color w:val="000000"/>
                <w:sz w:val="24"/>
                <w:szCs w:val="24"/>
                <w:lang w:val="en-US" w:eastAsia="zh-CN" w:bidi="ar"/>
              </w:rPr>
              <w:t>3</w:t>
            </w:r>
            <w:r>
              <w:rPr>
                <w:rStyle w:val="27"/>
                <w:rFonts w:hint="eastAsia" w:ascii="仿宋" w:hAnsi="仿宋" w:eastAsia="仿宋" w:cs="仿宋"/>
                <w:color w:val="000000"/>
                <w:sz w:val="24"/>
                <w:szCs w:val="24"/>
                <w:lang w:val="en-US" w:eastAsia="zh-CN" w:bidi="ar"/>
              </w:rPr>
              <w:t>、硬件处于保修期、保换期内，必须无条件更换或者维修设备，硬件处于保修期外，除零件更换费用外，其余服务不应额外收费</w:t>
            </w:r>
          </w:p>
        </w:tc>
        <w:tc>
          <w:tcPr>
            <w:tcW w:w="1755" w:type="dxa"/>
            <w:noWrap w:val="0"/>
            <w:vAlign w:val="center"/>
          </w:tcPr>
          <w:p w14:paraId="62B2D779">
            <w:pPr>
              <w:keepNext w:val="0"/>
              <w:keepLines w:val="0"/>
              <w:pageBreakBefore w:val="0"/>
              <w:widowControl/>
              <w:numPr>
                <w:ilvl w:val="0"/>
                <w:numId w:val="0"/>
              </w:numPr>
              <w:kinsoku/>
              <w:wordWrap/>
              <w:overflowPunct/>
              <w:topLinePunct w:val="0"/>
              <w:autoSpaceDE/>
              <w:autoSpaceDN/>
              <w:bidi w:val="0"/>
              <w:adjustRightInd/>
              <w:snapToGrid w:val="0"/>
              <w:ind w:firstLine="0" w:firstLineChars="0"/>
              <w:jc w:val="left"/>
              <w:rPr>
                <w:rFonts w:hint="default" w:ascii="仿宋" w:hAnsi="仿宋" w:eastAsia="仿宋" w:cs="仿宋"/>
                <w:color w:val="000000"/>
                <w:sz w:val="24"/>
                <w:szCs w:val="24"/>
                <w:vertAlign w:val="baseline"/>
                <w:lang w:val="en-US" w:eastAsia="zh-CN"/>
              </w:rPr>
            </w:pPr>
          </w:p>
        </w:tc>
        <w:tc>
          <w:tcPr>
            <w:tcW w:w="1755" w:type="dxa"/>
            <w:noWrap w:val="0"/>
            <w:vAlign w:val="center"/>
          </w:tcPr>
          <w:p w14:paraId="7A8D4A68">
            <w:pPr>
              <w:keepNext w:val="0"/>
              <w:keepLines w:val="0"/>
              <w:pageBreakBefore w:val="0"/>
              <w:widowControl/>
              <w:numPr>
                <w:ilvl w:val="0"/>
                <w:numId w:val="0"/>
              </w:numPr>
              <w:kinsoku/>
              <w:wordWrap/>
              <w:overflowPunct/>
              <w:topLinePunct w:val="0"/>
              <w:autoSpaceDE/>
              <w:autoSpaceDN/>
              <w:bidi w:val="0"/>
              <w:adjustRightInd/>
              <w:snapToGrid w:val="0"/>
              <w:ind w:firstLine="0" w:firstLineChars="0"/>
              <w:jc w:val="center"/>
              <w:rPr>
                <w:rFonts w:hint="default" w:ascii="仿宋" w:hAnsi="仿宋" w:eastAsia="仿宋" w:cs="仿宋"/>
                <w:color w:val="000000"/>
                <w:sz w:val="24"/>
                <w:szCs w:val="24"/>
                <w:vertAlign w:val="baseline"/>
                <w:lang w:val="en-US" w:eastAsia="zh-CN"/>
              </w:rPr>
            </w:pPr>
          </w:p>
        </w:tc>
      </w:tr>
      <w:tr w14:paraId="6F9B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trPr>
        <w:tc>
          <w:tcPr>
            <w:tcW w:w="938" w:type="dxa"/>
            <w:vMerge w:val="continue"/>
            <w:noWrap w:val="0"/>
            <w:vAlign w:val="center"/>
          </w:tcPr>
          <w:p w14:paraId="3A3BCB5A">
            <w:pPr>
              <w:keepNext w:val="0"/>
              <w:keepLines w:val="0"/>
              <w:pageBreakBefore w:val="0"/>
              <w:widowControl/>
              <w:kinsoku/>
              <w:wordWrap/>
              <w:overflowPunct/>
              <w:topLinePunct w:val="0"/>
              <w:autoSpaceDE/>
              <w:autoSpaceDN/>
              <w:bidi w:val="0"/>
              <w:adjustRightInd/>
              <w:snapToGrid w:val="0"/>
              <w:ind w:firstLine="0" w:firstLineChars="0"/>
              <w:jc w:val="center"/>
              <w:rPr>
                <w:rFonts w:hint="eastAsia" w:ascii="仿宋" w:hAnsi="仿宋" w:eastAsia="仿宋" w:cs="仿宋"/>
                <w:b/>
                <w:bCs/>
                <w:color w:val="000000"/>
                <w:sz w:val="24"/>
                <w:szCs w:val="24"/>
                <w:vertAlign w:val="baseline"/>
                <w:lang w:val="en-US" w:eastAsia="zh-CN"/>
              </w:rPr>
            </w:pPr>
          </w:p>
        </w:tc>
        <w:tc>
          <w:tcPr>
            <w:tcW w:w="1094" w:type="dxa"/>
            <w:noWrap w:val="0"/>
            <w:vAlign w:val="center"/>
          </w:tcPr>
          <w:p w14:paraId="028F38A0">
            <w:pPr>
              <w:keepNext w:val="0"/>
              <w:keepLines w:val="0"/>
              <w:pageBreakBefore w:val="0"/>
              <w:widowControl/>
              <w:kinsoku/>
              <w:wordWrap/>
              <w:overflowPunct/>
              <w:topLinePunct w:val="0"/>
              <w:autoSpaceDE/>
              <w:autoSpaceDN/>
              <w:bidi w:val="0"/>
              <w:adjustRightInd/>
              <w:snapToGrid w:val="0"/>
              <w:ind w:firstLine="0" w:firstLineChars="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sz w:val="24"/>
                <w:szCs w:val="24"/>
                <w:vertAlign w:val="baseline"/>
                <w:lang w:val="en-US" w:eastAsia="zh-CN"/>
              </w:rPr>
              <w:t>形象定制</w:t>
            </w:r>
          </w:p>
        </w:tc>
        <w:tc>
          <w:tcPr>
            <w:tcW w:w="1491" w:type="dxa"/>
            <w:noWrap w:val="0"/>
            <w:vAlign w:val="center"/>
          </w:tcPr>
          <w:p w14:paraId="6143BC6C">
            <w:pPr>
              <w:keepNext w:val="0"/>
              <w:keepLines w:val="0"/>
              <w:pageBreakBefore w:val="0"/>
              <w:widowControl/>
              <w:kinsoku/>
              <w:wordWrap/>
              <w:overflowPunct/>
              <w:topLinePunct w:val="0"/>
              <w:autoSpaceDE/>
              <w:autoSpaceDN/>
              <w:bidi w:val="0"/>
              <w:adjustRightInd/>
              <w:snapToGrid w:val="0"/>
              <w:ind w:firstLine="0" w:firstLineChars="0"/>
              <w:jc w:val="center"/>
              <w:rPr>
                <w:rStyle w:val="27"/>
                <w:rFonts w:hint="eastAsia" w:ascii="仿宋" w:hAnsi="仿宋" w:eastAsia="仿宋" w:cs="仿宋"/>
                <w:color w:val="000000"/>
                <w:sz w:val="24"/>
                <w:szCs w:val="24"/>
                <w:lang w:val="en-US" w:eastAsia="zh-CN" w:bidi="ar"/>
              </w:rPr>
            </w:pPr>
            <w:r>
              <w:rPr>
                <w:rFonts w:hint="eastAsia" w:ascii="仿宋" w:hAnsi="仿宋" w:eastAsia="仿宋" w:cs="仿宋"/>
                <w:sz w:val="24"/>
                <w:szCs w:val="24"/>
                <w:vertAlign w:val="baseline"/>
                <w:lang w:val="en-US" w:eastAsia="zh-CN"/>
              </w:rPr>
              <w:t>虚拟性数字人形象</w:t>
            </w:r>
          </w:p>
        </w:tc>
        <w:tc>
          <w:tcPr>
            <w:tcW w:w="4075" w:type="dxa"/>
            <w:noWrap w:val="0"/>
            <w:vAlign w:val="center"/>
          </w:tcPr>
          <w:p w14:paraId="001BDC9D">
            <w:pPr>
              <w:keepNext w:val="0"/>
              <w:keepLines w:val="0"/>
              <w:pageBreakBefore w:val="0"/>
              <w:widowControl/>
              <w:numPr>
                <w:ilvl w:val="0"/>
                <w:numId w:val="5"/>
              </w:numPr>
              <w:kinsoku/>
              <w:wordWrap/>
              <w:overflowPunct/>
              <w:topLinePunct w:val="0"/>
              <w:autoSpaceDE/>
              <w:autoSpaceDN/>
              <w:bidi w:val="0"/>
              <w:adjustRightInd/>
              <w:snapToGrid w:val="0"/>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具备园区特色的数字人形象</w:t>
            </w:r>
          </w:p>
          <w:p w14:paraId="581B1726">
            <w:pPr>
              <w:keepNext w:val="0"/>
              <w:keepLines w:val="0"/>
              <w:pageBreakBefore w:val="0"/>
              <w:widowControl/>
              <w:numPr>
                <w:ilvl w:val="0"/>
                <w:numId w:val="5"/>
              </w:numPr>
              <w:kinsoku/>
              <w:wordWrap/>
              <w:overflowPunct/>
              <w:topLinePunct w:val="0"/>
              <w:autoSpaceDE/>
              <w:autoSpaceDN/>
              <w:bidi w:val="0"/>
              <w:adjustRightInd/>
              <w:snapToGrid w:val="0"/>
              <w:ind w:firstLine="0" w:firstLineChars="0"/>
              <w:jc w:val="left"/>
              <w:rPr>
                <w:rStyle w:val="26"/>
                <w:rFonts w:hint="eastAsia" w:ascii="仿宋" w:hAnsi="仿宋" w:eastAsia="仿宋" w:cs="仿宋"/>
                <w:color w:val="000000"/>
                <w:sz w:val="24"/>
                <w:szCs w:val="24"/>
                <w:lang w:val="en-US" w:eastAsia="zh-CN" w:bidi="ar"/>
              </w:rPr>
            </w:pPr>
            <w:r>
              <w:rPr>
                <w:rFonts w:hint="eastAsia" w:ascii="仿宋" w:hAnsi="仿宋" w:eastAsia="仿宋" w:cs="仿宋"/>
                <w:sz w:val="24"/>
                <w:szCs w:val="24"/>
                <w:lang w:val="en-US" w:eastAsia="zh-CN"/>
              </w:rPr>
              <w:t>设计内容涵盖服饰、发型、外貌等元素设计</w:t>
            </w:r>
          </w:p>
        </w:tc>
        <w:tc>
          <w:tcPr>
            <w:tcW w:w="1755" w:type="dxa"/>
            <w:noWrap w:val="0"/>
            <w:vAlign w:val="center"/>
          </w:tcPr>
          <w:p w14:paraId="5FFCA6CD">
            <w:pPr>
              <w:keepNext w:val="0"/>
              <w:keepLines w:val="0"/>
              <w:pageBreakBefore w:val="0"/>
              <w:widowControl/>
              <w:numPr>
                <w:ilvl w:val="0"/>
                <w:numId w:val="6"/>
              </w:numPr>
              <w:suppressLineNumbers w:val="0"/>
              <w:kinsoku/>
              <w:wordWrap/>
              <w:overflowPunct/>
              <w:topLinePunct w:val="0"/>
              <w:autoSpaceDE/>
              <w:autoSpaceDN/>
              <w:bidi w:val="0"/>
              <w:adjustRightInd/>
              <w:snapToGrid w:val="0"/>
              <w:ind w:firstLine="0" w:firstLineChars="0"/>
              <w:jc w:val="center"/>
              <w:textAlignment w:val="top"/>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不限制是2d形象还是3d形象</w:t>
            </w:r>
          </w:p>
          <w:p w14:paraId="75E0E68C">
            <w:pPr>
              <w:keepNext w:val="0"/>
              <w:keepLines w:val="0"/>
              <w:pageBreakBefore w:val="0"/>
              <w:widowControl/>
              <w:numPr>
                <w:ilvl w:val="0"/>
                <w:numId w:val="6"/>
              </w:numPr>
              <w:suppressLineNumbers w:val="0"/>
              <w:kinsoku/>
              <w:wordWrap/>
              <w:overflowPunct/>
              <w:topLinePunct w:val="0"/>
              <w:autoSpaceDE/>
              <w:autoSpaceDN/>
              <w:bidi w:val="0"/>
              <w:adjustRightInd/>
              <w:snapToGrid w:val="0"/>
              <w:ind w:firstLine="0" w:firstLineChars="0"/>
              <w:jc w:val="center"/>
              <w:textAlignment w:val="top"/>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形象定制应该是由投标方免费提供一套</w:t>
            </w:r>
          </w:p>
        </w:tc>
        <w:tc>
          <w:tcPr>
            <w:tcW w:w="1755" w:type="dxa"/>
            <w:noWrap w:val="0"/>
            <w:vAlign w:val="center"/>
          </w:tcPr>
          <w:p w14:paraId="469B706B">
            <w:pPr>
              <w:keepNext w:val="0"/>
              <w:keepLines w:val="0"/>
              <w:pageBreakBefore w:val="0"/>
              <w:widowControl/>
              <w:numPr>
                <w:ilvl w:val="0"/>
                <w:numId w:val="0"/>
              </w:numPr>
              <w:suppressLineNumbers w:val="0"/>
              <w:kinsoku/>
              <w:wordWrap/>
              <w:overflowPunct/>
              <w:topLinePunct w:val="0"/>
              <w:autoSpaceDE/>
              <w:autoSpaceDN/>
              <w:bidi w:val="0"/>
              <w:adjustRightInd/>
              <w:snapToGrid w:val="0"/>
              <w:jc w:val="center"/>
              <w:textAlignment w:val="top"/>
              <w:rPr>
                <w:rFonts w:hint="default" w:ascii="仿宋" w:hAnsi="仿宋" w:eastAsia="仿宋" w:cs="仿宋"/>
                <w:color w:val="000000"/>
                <w:sz w:val="24"/>
                <w:szCs w:val="24"/>
                <w:vertAlign w:val="baseline"/>
                <w:lang w:val="en-US" w:eastAsia="zh-CN"/>
              </w:rPr>
            </w:pPr>
            <w:r>
              <w:rPr>
                <w:rFonts w:hint="eastAsia" w:ascii="仿宋" w:hAnsi="仿宋" w:cs="仿宋"/>
                <w:color w:val="000000"/>
                <w:sz w:val="24"/>
                <w:szCs w:val="24"/>
                <w:vertAlign w:val="baseline"/>
                <w:lang w:val="en-US" w:eastAsia="zh-CN"/>
              </w:rPr>
              <w:t>0</w:t>
            </w:r>
          </w:p>
        </w:tc>
      </w:tr>
      <w:tr w14:paraId="5D2F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trPr>
        <w:tc>
          <w:tcPr>
            <w:tcW w:w="938" w:type="dxa"/>
            <w:vMerge w:val="continue"/>
            <w:noWrap w:val="0"/>
            <w:vAlign w:val="center"/>
          </w:tcPr>
          <w:p w14:paraId="7526A267">
            <w:pPr>
              <w:keepNext w:val="0"/>
              <w:keepLines w:val="0"/>
              <w:pageBreakBefore w:val="0"/>
              <w:widowControl/>
              <w:kinsoku/>
              <w:wordWrap/>
              <w:overflowPunct/>
              <w:topLinePunct w:val="0"/>
              <w:autoSpaceDE/>
              <w:autoSpaceDN/>
              <w:bidi w:val="0"/>
              <w:adjustRightInd/>
              <w:snapToGrid w:val="0"/>
              <w:ind w:firstLine="0" w:firstLineChars="0"/>
              <w:jc w:val="center"/>
              <w:rPr>
                <w:rFonts w:hint="eastAsia" w:ascii="仿宋" w:hAnsi="仿宋" w:eastAsia="仿宋" w:cs="仿宋"/>
                <w:b/>
                <w:bCs/>
                <w:color w:val="000000"/>
                <w:sz w:val="24"/>
                <w:szCs w:val="24"/>
                <w:vertAlign w:val="baseline"/>
                <w:lang w:val="en-US" w:eastAsia="zh-CN"/>
              </w:rPr>
            </w:pPr>
          </w:p>
        </w:tc>
        <w:tc>
          <w:tcPr>
            <w:tcW w:w="1094" w:type="dxa"/>
            <w:noWrap w:val="0"/>
            <w:vAlign w:val="center"/>
          </w:tcPr>
          <w:p w14:paraId="0783B76E">
            <w:pPr>
              <w:keepNext w:val="0"/>
              <w:keepLines w:val="0"/>
              <w:pageBreakBefore w:val="0"/>
              <w:widowControl/>
              <w:kinsoku/>
              <w:wordWrap/>
              <w:overflowPunct/>
              <w:topLinePunct w:val="0"/>
              <w:autoSpaceDE/>
              <w:autoSpaceDN/>
              <w:bidi w:val="0"/>
              <w:adjustRightInd/>
              <w:snapToGrid w:val="0"/>
              <w:ind w:firstLine="0" w:firstLineChars="0"/>
              <w:jc w:val="center"/>
              <w:rPr>
                <w:rFonts w:hint="default" w:ascii="仿宋" w:hAnsi="仿宋" w:eastAsia="仿宋" w:cs="仿宋"/>
                <w:b w:val="0"/>
                <w:bCs w:val="0"/>
                <w:sz w:val="24"/>
                <w:szCs w:val="24"/>
                <w:vertAlign w:val="baseline"/>
                <w:lang w:val="en-US" w:eastAsia="zh-CN"/>
              </w:rPr>
            </w:pPr>
            <w:r>
              <w:rPr>
                <w:rFonts w:hint="eastAsia" w:ascii="仿宋" w:hAnsi="仿宋" w:cs="仿宋"/>
                <w:b w:val="0"/>
                <w:bCs w:val="0"/>
                <w:sz w:val="24"/>
                <w:szCs w:val="24"/>
                <w:vertAlign w:val="baseline"/>
                <w:lang w:val="en-US" w:eastAsia="zh-CN"/>
              </w:rPr>
              <w:t>培训费用</w:t>
            </w:r>
          </w:p>
        </w:tc>
        <w:tc>
          <w:tcPr>
            <w:tcW w:w="1491" w:type="dxa"/>
            <w:noWrap w:val="0"/>
            <w:vAlign w:val="center"/>
          </w:tcPr>
          <w:p w14:paraId="17BD4F0E">
            <w:pPr>
              <w:keepNext w:val="0"/>
              <w:keepLines w:val="0"/>
              <w:pageBreakBefore w:val="0"/>
              <w:widowControl/>
              <w:kinsoku/>
              <w:wordWrap/>
              <w:overflowPunct/>
              <w:topLinePunct w:val="0"/>
              <w:autoSpaceDE/>
              <w:autoSpaceDN/>
              <w:bidi w:val="0"/>
              <w:adjustRightInd/>
              <w:snapToGrid w:val="0"/>
              <w:ind w:firstLine="0" w:firstLineChars="0"/>
              <w:jc w:val="center"/>
              <w:rPr>
                <w:rFonts w:hint="default" w:ascii="仿宋" w:hAnsi="仿宋" w:eastAsia="仿宋" w:cs="仿宋"/>
                <w:sz w:val="24"/>
                <w:szCs w:val="24"/>
                <w:vertAlign w:val="baseline"/>
                <w:lang w:val="en-US" w:eastAsia="zh-CN"/>
              </w:rPr>
            </w:pPr>
            <w:r>
              <w:rPr>
                <w:rFonts w:hint="eastAsia" w:ascii="仿宋" w:hAnsi="仿宋" w:cs="仿宋"/>
                <w:sz w:val="24"/>
                <w:szCs w:val="24"/>
                <w:vertAlign w:val="baseline"/>
                <w:lang w:val="en-US" w:eastAsia="zh-CN"/>
              </w:rPr>
              <w:t>产品使用培训</w:t>
            </w:r>
          </w:p>
        </w:tc>
        <w:tc>
          <w:tcPr>
            <w:tcW w:w="4075" w:type="dxa"/>
            <w:noWrap w:val="0"/>
            <w:vAlign w:val="center"/>
          </w:tcPr>
          <w:p w14:paraId="053AEAD5">
            <w:pPr>
              <w:keepNext w:val="0"/>
              <w:keepLines w:val="0"/>
              <w:pageBreakBefore w:val="0"/>
              <w:widowControl/>
              <w:numPr>
                <w:ilvl w:val="0"/>
                <w:numId w:val="0"/>
              </w:numPr>
              <w:kinsoku/>
              <w:wordWrap/>
              <w:overflowPunct/>
              <w:topLinePunct w:val="0"/>
              <w:autoSpaceDE/>
              <w:autoSpaceDN/>
              <w:bidi w:val="0"/>
              <w:adjustRightInd/>
              <w:snapToGrid w:val="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1.针对项目系统中的不同操作角色对采购人的人员进行相应的培训</w:t>
            </w:r>
            <w:r>
              <w:rPr>
                <w:rFonts w:hint="eastAsia" w:ascii="仿宋" w:hAnsi="仿宋" w:cs="仿宋"/>
                <w:sz w:val="24"/>
                <w:szCs w:val="24"/>
                <w:lang w:val="en-US" w:eastAsia="zh-CN"/>
              </w:rPr>
              <w:t>。</w:t>
            </w:r>
          </w:p>
        </w:tc>
        <w:tc>
          <w:tcPr>
            <w:tcW w:w="1755" w:type="dxa"/>
            <w:noWrap w:val="0"/>
            <w:vAlign w:val="center"/>
          </w:tcPr>
          <w:p w14:paraId="38DE2A91">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top"/>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eastAsia="zh-CN"/>
              </w:rPr>
              <w:t>为所有被培训人员提供培训用文字资料和讲义等相关用品，所有的资料必须是中文书写。</w:t>
            </w:r>
          </w:p>
        </w:tc>
        <w:tc>
          <w:tcPr>
            <w:tcW w:w="1755" w:type="dxa"/>
            <w:noWrap w:val="0"/>
            <w:vAlign w:val="center"/>
          </w:tcPr>
          <w:p w14:paraId="34A691F7">
            <w:pPr>
              <w:keepNext w:val="0"/>
              <w:keepLines w:val="0"/>
              <w:pageBreakBefore w:val="0"/>
              <w:widowControl/>
              <w:numPr>
                <w:ilvl w:val="0"/>
                <w:numId w:val="0"/>
              </w:numPr>
              <w:suppressLineNumbers w:val="0"/>
              <w:kinsoku/>
              <w:wordWrap/>
              <w:overflowPunct/>
              <w:topLinePunct w:val="0"/>
              <w:autoSpaceDE/>
              <w:autoSpaceDN/>
              <w:bidi w:val="0"/>
              <w:adjustRightInd/>
              <w:snapToGrid w:val="0"/>
              <w:jc w:val="center"/>
              <w:textAlignment w:val="top"/>
              <w:rPr>
                <w:rFonts w:hint="eastAsia" w:ascii="仿宋" w:hAnsi="仿宋" w:eastAsia="仿宋" w:cs="仿宋"/>
                <w:sz w:val="24"/>
                <w:szCs w:val="24"/>
                <w:lang w:val="en-US" w:eastAsia="zh-CN"/>
              </w:rPr>
            </w:pPr>
          </w:p>
        </w:tc>
      </w:tr>
    </w:tbl>
    <w:p w14:paraId="5571C690">
      <w:pPr>
        <w:rPr>
          <w:rFonts w:hint="default"/>
          <w:lang w:val="en-US" w:eastAsia="zh-CN"/>
        </w:rPr>
      </w:pPr>
      <w:r>
        <w:rPr>
          <w:rFonts w:hint="default"/>
          <w:lang w:val="en-US" w:eastAsia="zh-CN"/>
        </w:rPr>
        <w:br w:type="page"/>
      </w:r>
    </w:p>
    <w:p w14:paraId="232033D0">
      <w:pPr>
        <w:pStyle w:val="2"/>
        <w:numPr>
          <w:ilvl w:val="0"/>
          <w:numId w:val="1"/>
        </w:numPr>
        <w:bidi w:val="0"/>
        <w:rPr>
          <w:rFonts w:hint="eastAsia"/>
          <w:lang w:val="en-US" w:eastAsia="zh-CN"/>
        </w:rPr>
      </w:pPr>
      <w:bookmarkStart w:id="10" w:name="_Toc18000"/>
      <w:bookmarkStart w:id="11" w:name="_Toc9717"/>
      <w:bookmarkStart w:id="12" w:name="_Toc19620"/>
      <w:r>
        <w:rPr>
          <w:rFonts w:hint="eastAsia"/>
          <w:lang w:val="en-US" w:eastAsia="zh-CN"/>
        </w:rPr>
        <w:t>评标办法（综合评分法）</w:t>
      </w:r>
      <w:bookmarkEnd w:id="10"/>
      <w:bookmarkEnd w:id="11"/>
      <w:bookmarkEnd w:id="12"/>
    </w:p>
    <w:p w14:paraId="5937A23E">
      <w:pPr>
        <w:pStyle w:val="3"/>
        <w:bidi w:val="0"/>
        <w:rPr>
          <w:rFonts w:hint="eastAsia" w:ascii="楷体" w:hAnsi="楷体" w:eastAsia="楷体" w:cs="楷体"/>
          <w:lang w:val="en-US" w:eastAsia="zh-CN"/>
        </w:rPr>
      </w:pPr>
      <w:r>
        <w:rPr>
          <w:rFonts w:hint="eastAsia" w:ascii="楷体" w:hAnsi="楷体" w:eastAsia="楷体" w:cs="楷体"/>
          <w:lang w:val="en-US" w:eastAsia="zh-CN"/>
        </w:rPr>
        <w:t>1.评标原则</w:t>
      </w:r>
    </w:p>
    <w:p w14:paraId="28180EF4">
      <w:pPr>
        <w:ind w:firstLine="42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遵循公平、公正、科学、择优的原则,能够满足招标文件实质性要求，质量保证措施可靠、方案（技术）可行，公司召集评标小组按各投标公司的投标文件依次进行评审，按综合评分法评分标准打分，取得最高分的应标公司确定为中标公司（具体见评分表）。</w:t>
      </w:r>
    </w:p>
    <w:p w14:paraId="5C3D06D2">
      <w:pPr>
        <w:pStyle w:val="3"/>
        <w:numPr>
          <w:ilvl w:val="0"/>
          <w:numId w:val="0"/>
        </w:numPr>
        <w:bidi w:val="0"/>
        <w:jc w:val="center"/>
        <w:rPr>
          <w:rFonts w:hint="eastAsia" w:ascii="楷体" w:hAnsi="楷体" w:eastAsia="楷体" w:cs="楷体"/>
          <w:lang w:val="en-US" w:eastAsia="zh-CN"/>
        </w:rPr>
      </w:pPr>
      <w:r>
        <w:rPr>
          <w:rFonts w:hint="eastAsia" w:ascii="楷体" w:hAnsi="楷体" w:eastAsia="楷体" w:cs="楷体"/>
          <w:lang w:val="en-US" w:eastAsia="zh-CN"/>
        </w:rPr>
        <w:t>2.评标方法</w:t>
      </w:r>
    </w:p>
    <w:p w14:paraId="028B7599">
      <w:pPr>
        <w:bidi w:val="0"/>
        <w:rPr>
          <w:rFonts w:hint="eastAsia" w:ascii="仿宋" w:hAnsi="仿宋" w:eastAsia="仿宋" w:cs="仿宋"/>
          <w:sz w:val="32"/>
          <w:szCs w:val="32"/>
          <w:lang w:val="en-US" w:eastAsia="zh-CN"/>
        </w:rPr>
      </w:pPr>
      <w:r>
        <w:rPr>
          <w:rFonts w:hint="eastAsia" w:ascii="仿宋" w:hAnsi="仿宋" w:cs="仿宋"/>
          <w:sz w:val="32"/>
          <w:szCs w:val="32"/>
          <w:lang w:val="en-US" w:eastAsia="zh-CN"/>
        </w:rPr>
        <w:t>2</w:t>
      </w:r>
      <w:r>
        <w:rPr>
          <w:rFonts w:hint="eastAsia" w:ascii="仿宋" w:hAnsi="仿宋" w:eastAsia="仿宋" w:cs="仿宋"/>
          <w:sz w:val="32"/>
          <w:szCs w:val="32"/>
          <w:lang w:val="en-US" w:eastAsia="zh-CN"/>
        </w:rPr>
        <w:t>.</w:t>
      </w:r>
      <w:r>
        <w:rPr>
          <w:rFonts w:hint="eastAsia" w:ascii="仿宋" w:hAnsi="仿宋" w:cs="仿宋"/>
          <w:sz w:val="32"/>
          <w:szCs w:val="32"/>
          <w:lang w:val="en-US" w:eastAsia="zh-CN"/>
        </w:rPr>
        <w:t>1</w:t>
      </w:r>
      <w:r>
        <w:rPr>
          <w:rFonts w:hint="eastAsia" w:ascii="仿宋" w:hAnsi="仿宋" w:eastAsia="仿宋" w:cs="仿宋"/>
          <w:sz w:val="32"/>
          <w:szCs w:val="32"/>
          <w:lang w:val="en-US" w:eastAsia="zh-CN"/>
        </w:rPr>
        <w:t>资格审查</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4"/>
        <w:gridCol w:w="2129"/>
        <w:gridCol w:w="4437"/>
      </w:tblGrid>
      <w:tr w14:paraId="580D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54" w:type="dxa"/>
            <w:vMerge w:val="restart"/>
            <w:vAlign w:val="center"/>
          </w:tcPr>
          <w:p w14:paraId="0B780F27">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资格评审标准</w:t>
            </w:r>
          </w:p>
        </w:tc>
        <w:tc>
          <w:tcPr>
            <w:tcW w:w="2129" w:type="dxa"/>
            <w:vAlign w:val="center"/>
          </w:tcPr>
          <w:p w14:paraId="54BE3EF8">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 xml:space="preserve">营业执照 </w:t>
            </w:r>
          </w:p>
        </w:tc>
        <w:tc>
          <w:tcPr>
            <w:tcW w:w="4437" w:type="dxa"/>
          </w:tcPr>
          <w:p w14:paraId="7B8828EF">
            <w:pPr>
              <w:numPr>
                <w:ilvl w:val="0"/>
                <w:numId w:val="0"/>
              </w:num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具备有效的营业执照</w:t>
            </w:r>
          </w:p>
        </w:tc>
      </w:tr>
      <w:tr w14:paraId="60C5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954" w:type="dxa"/>
            <w:vMerge w:val="continue"/>
          </w:tcPr>
          <w:p w14:paraId="7BCA17A3">
            <w:pPr>
              <w:numPr>
                <w:ilvl w:val="0"/>
                <w:numId w:val="0"/>
              </w:numPr>
              <w:rPr>
                <w:rFonts w:hint="eastAsia" w:ascii="仿宋_GB2312" w:hAnsi="仿宋_GB2312" w:eastAsia="仿宋_GB2312" w:cs="仿宋_GB2312"/>
                <w:sz w:val="24"/>
                <w:szCs w:val="24"/>
                <w:vertAlign w:val="baseline"/>
                <w:lang w:val="en-US" w:eastAsia="zh-CN"/>
              </w:rPr>
            </w:pPr>
          </w:p>
        </w:tc>
        <w:tc>
          <w:tcPr>
            <w:tcW w:w="2129" w:type="dxa"/>
            <w:vAlign w:val="center"/>
          </w:tcPr>
          <w:p w14:paraId="3AB80B52">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 xml:space="preserve">报价要求 </w:t>
            </w:r>
          </w:p>
        </w:tc>
        <w:tc>
          <w:tcPr>
            <w:tcW w:w="4437" w:type="dxa"/>
          </w:tcPr>
          <w:p w14:paraId="15A64C9F">
            <w:pPr>
              <w:numPr>
                <w:ilvl w:val="0"/>
                <w:numId w:val="0"/>
              </w:num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不超过最高限价</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万元</w:t>
            </w:r>
          </w:p>
        </w:tc>
      </w:tr>
      <w:tr w14:paraId="1C34C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Pr>
          <w:p w14:paraId="3A39925C">
            <w:pPr>
              <w:numPr>
                <w:ilvl w:val="0"/>
                <w:numId w:val="0"/>
              </w:numPr>
              <w:rPr>
                <w:rFonts w:hint="eastAsia" w:ascii="仿宋_GB2312" w:hAnsi="仿宋_GB2312" w:eastAsia="仿宋_GB2312" w:cs="仿宋_GB2312"/>
                <w:sz w:val="24"/>
                <w:szCs w:val="24"/>
                <w:vertAlign w:val="baseline"/>
                <w:lang w:val="en-US" w:eastAsia="zh-CN"/>
              </w:rPr>
            </w:pPr>
          </w:p>
        </w:tc>
        <w:tc>
          <w:tcPr>
            <w:tcW w:w="2129" w:type="dxa"/>
            <w:vAlign w:val="center"/>
          </w:tcPr>
          <w:p w14:paraId="02A22970">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 xml:space="preserve">业绩要求 </w:t>
            </w:r>
          </w:p>
        </w:tc>
        <w:tc>
          <w:tcPr>
            <w:tcW w:w="4437" w:type="dxa"/>
            <w:vAlign w:val="center"/>
          </w:tcPr>
          <w:p w14:paraId="03B13ADE">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业绩要求 投标单位202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月1日（含）以来（以合同签约时间为准）须有至少3个为不同单位服务的类似</w:t>
            </w:r>
            <w:r>
              <w:rPr>
                <w:rFonts w:hint="eastAsia" w:ascii="仿宋_GB2312" w:hAnsi="仿宋_GB2312" w:eastAsia="仿宋_GB2312" w:cs="仿宋_GB2312"/>
                <w:sz w:val="24"/>
                <w:szCs w:val="24"/>
                <w:lang w:val="en-US" w:eastAsia="zh-CN"/>
              </w:rPr>
              <w:t>虚拟数字人服务</w:t>
            </w:r>
            <w:r>
              <w:rPr>
                <w:rFonts w:hint="eastAsia" w:ascii="仿宋_GB2312" w:hAnsi="仿宋_GB2312" w:eastAsia="仿宋_GB2312" w:cs="仿宋_GB2312"/>
                <w:sz w:val="24"/>
                <w:szCs w:val="24"/>
              </w:rPr>
              <w:t>业绩（每个业绩合同金额不少于人民币</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0万元，提供合同复印件。合同金额、签约时间及合同内容均以合同为准）</w:t>
            </w:r>
          </w:p>
        </w:tc>
      </w:tr>
      <w:tr w14:paraId="5C07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1954" w:type="dxa"/>
            <w:vMerge w:val="continue"/>
          </w:tcPr>
          <w:p w14:paraId="784588D7">
            <w:pPr>
              <w:numPr>
                <w:ilvl w:val="0"/>
                <w:numId w:val="0"/>
              </w:numPr>
              <w:rPr>
                <w:rFonts w:hint="eastAsia" w:ascii="仿宋_GB2312" w:hAnsi="仿宋_GB2312" w:eastAsia="仿宋_GB2312" w:cs="仿宋_GB2312"/>
                <w:sz w:val="24"/>
                <w:szCs w:val="24"/>
                <w:vertAlign w:val="baseline"/>
                <w:lang w:val="en-US" w:eastAsia="zh-CN"/>
              </w:rPr>
            </w:pPr>
          </w:p>
        </w:tc>
        <w:tc>
          <w:tcPr>
            <w:tcW w:w="2129" w:type="dxa"/>
            <w:vAlign w:val="center"/>
          </w:tcPr>
          <w:p w14:paraId="71FC9157">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 xml:space="preserve">财务要求 </w:t>
            </w:r>
          </w:p>
        </w:tc>
        <w:tc>
          <w:tcPr>
            <w:tcW w:w="4437" w:type="dxa"/>
            <w:vAlign w:val="center"/>
          </w:tcPr>
          <w:p w14:paraId="1ADC6481">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提供202</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年度经审计的财务报告复印件，须包含资产负债表、现金流量表、利润表、审计签字页；提供202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年以来连续3个月的纳税缴纳证明</w:t>
            </w:r>
          </w:p>
        </w:tc>
      </w:tr>
      <w:tr w14:paraId="50D33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1954" w:type="dxa"/>
            <w:vMerge w:val="continue"/>
          </w:tcPr>
          <w:p w14:paraId="6635388E">
            <w:pPr>
              <w:numPr>
                <w:ilvl w:val="0"/>
                <w:numId w:val="0"/>
              </w:numPr>
              <w:rPr>
                <w:rFonts w:hint="eastAsia" w:ascii="仿宋_GB2312" w:hAnsi="仿宋_GB2312" w:eastAsia="仿宋_GB2312" w:cs="仿宋_GB2312"/>
                <w:sz w:val="24"/>
                <w:szCs w:val="24"/>
                <w:vertAlign w:val="baseline"/>
                <w:lang w:val="en-US" w:eastAsia="zh-CN"/>
              </w:rPr>
            </w:pPr>
          </w:p>
        </w:tc>
        <w:tc>
          <w:tcPr>
            <w:tcW w:w="2129" w:type="dxa"/>
            <w:vAlign w:val="center"/>
          </w:tcPr>
          <w:p w14:paraId="13E03101">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信誉要求 </w:t>
            </w:r>
          </w:p>
        </w:tc>
        <w:tc>
          <w:tcPr>
            <w:tcW w:w="4437" w:type="dxa"/>
            <w:vAlign w:val="center"/>
          </w:tcPr>
          <w:p w14:paraId="7FCA2D92">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信用中国网中被未被列入失信被执行人、经营异常名录、税收违法黑名单截图；中国政府采购网中未被列入政府采购严重违法失信行为记录名单</w:t>
            </w:r>
          </w:p>
        </w:tc>
      </w:tr>
      <w:tr w14:paraId="492F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1954" w:type="dxa"/>
            <w:vMerge w:val="continue"/>
          </w:tcPr>
          <w:p w14:paraId="612F6503">
            <w:pPr>
              <w:numPr>
                <w:ilvl w:val="0"/>
                <w:numId w:val="0"/>
              </w:numPr>
              <w:rPr>
                <w:rFonts w:hint="eastAsia" w:ascii="仿宋_GB2312" w:hAnsi="仿宋_GB2312" w:eastAsia="仿宋_GB2312" w:cs="仿宋_GB2312"/>
                <w:sz w:val="24"/>
                <w:szCs w:val="24"/>
                <w:vertAlign w:val="baseline"/>
                <w:lang w:val="en-US" w:eastAsia="zh-CN"/>
              </w:rPr>
            </w:pPr>
          </w:p>
        </w:tc>
        <w:tc>
          <w:tcPr>
            <w:tcW w:w="2129" w:type="dxa"/>
            <w:vAlign w:val="center"/>
          </w:tcPr>
          <w:p w14:paraId="00433AB4">
            <w:pPr>
              <w:numPr>
                <w:ilvl w:val="0"/>
                <w:numId w:val="0"/>
              </w:num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技术要求</w:t>
            </w:r>
          </w:p>
        </w:tc>
        <w:tc>
          <w:tcPr>
            <w:tcW w:w="4437" w:type="dxa"/>
            <w:vAlign w:val="center"/>
          </w:tcPr>
          <w:p w14:paraId="2533680D">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投标人必须要满足以下技术指标基础要求：</w:t>
            </w:r>
          </w:p>
          <w:p w14:paraId="42AE11E7">
            <w:pPr>
              <w:pStyle w:val="8"/>
              <w:keepNext w:val="0"/>
              <w:keepLines w:val="0"/>
              <w:pageBreakBefore w:val="0"/>
              <w:widowControl w:val="0"/>
              <w:kinsoku/>
              <w:wordWrap/>
              <w:overflowPunct/>
              <w:topLinePunct w:val="0"/>
              <w:autoSpaceDE w:val="0"/>
              <w:autoSpaceDN w:val="0"/>
              <w:bidi w:val="0"/>
              <w:snapToGrid/>
              <w:spacing w:line="240" w:lineRule="atLeast"/>
              <w:ind w:left="0" w:leftChars="0" w:firstLine="0" w:firstLineChars="0"/>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sz w:val="24"/>
                <w:szCs w:val="24"/>
                <w:vertAlign w:val="baseline"/>
                <w:lang w:val="en-US" w:eastAsia="zh-CN"/>
              </w:rPr>
              <w:t>（1）</w:t>
            </w:r>
            <w:r>
              <w:rPr>
                <w:rFonts w:hint="eastAsia" w:ascii="仿宋_GB2312" w:hAnsi="仿宋_GB2312" w:eastAsia="仿宋_GB2312" w:cs="仿宋_GB2312"/>
                <w:kern w:val="0"/>
                <w:sz w:val="24"/>
                <w:szCs w:val="24"/>
              </w:rPr>
              <w:t>数字人硬件载体自主导航</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（2）</w:t>
            </w:r>
            <w:r>
              <w:rPr>
                <w:rFonts w:hint="eastAsia" w:ascii="仿宋_GB2312" w:hAnsi="仿宋_GB2312" w:eastAsia="仿宋_GB2312" w:cs="仿宋_GB2312"/>
                <w:kern w:val="0"/>
                <w:sz w:val="24"/>
                <w:szCs w:val="24"/>
                <w:lang w:val="en-US" w:eastAsia="zh-CN"/>
              </w:rPr>
              <w:t>一套免费的虚拟数字人形象（2d/3d均可）</w:t>
            </w:r>
          </w:p>
          <w:p w14:paraId="49E14CEE">
            <w:pPr>
              <w:pStyle w:val="9"/>
              <w:ind w:left="0" w:leftChars="0" w:firstLine="0" w:firstLineChars="0"/>
              <w:rPr>
                <w:rFonts w:hint="default"/>
                <w:lang w:val="en-US" w:eastAsia="zh-CN"/>
              </w:rPr>
            </w:pPr>
            <w:r>
              <w:rPr>
                <w:rFonts w:hint="eastAsia" w:ascii="仿宋_GB2312" w:hAnsi="仿宋_GB2312" w:eastAsia="仿宋_GB2312" w:cs="仿宋_GB2312"/>
                <w:kern w:val="0"/>
                <w:sz w:val="24"/>
                <w:szCs w:val="24"/>
                <w:lang w:val="en-US" w:eastAsia="zh-CN"/>
              </w:rPr>
              <w:t>具体要求可参考第一章招标公告-第2项投标人资格要求-第7点</w:t>
            </w:r>
          </w:p>
        </w:tc>
      </w:tr>
      <w:tr w14:paraId="2E02F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954" w:type="dxa"/>
            <w:vMerge w:val="continue"/>
          </w:tcPr>
          <w:p w14:paraId="566AAC67">
            <w:pPr>
              <w:numPr>
                <w:ilvl w:val="0"/>
                <w:numId w:val="0"/>
              </w:numPr>
              <w:rPr>
                <w:rFonts w:hint="eastAsia" w:ascii="仿宋_GB2312" w:hAnsi="仿宋_GB2312" w:eastAsia="仿宋_GB2312" w:cs="仿宋_GB2312"/>
                <w:sz w:val="24"/>
                <w:szCs w:val="24"/>
                <w:vertAlign w:val="baseline"/>
                <w:lang w:val="en-US" w:eastAsia="zh-CN"/>
              </w:rPr>
            </w:pPr>
          </w:p>
        </w:tc>
        <w:tc>
          <w:tcPr>
            <w:tcW w:w="2129" w:type="dxa"/>
            <w:vAlign w:val="center"/>
          </w:tcPr>
          <w:p w14:paraId="4CEC6FBF">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禁止投标的情形</w:t>
            </w:r>
          </w:p>
          <w:p w14:paraId="6CE9B27C">
            <w:pPr>
              <w:numPr>
                <w:ilvl w:val="0"/>
                <w:numId w:val="0"/>
              </w:numPr>
              <w:jc w:val="both"/>
              <w:rPr>
                <w:rFonts w:hint="eastAsia" w:ascii="仿宋_GB2312" w:hAnsi="仿宋_GB2312" w:eastAsia="仿宋_GB2312" w:cs="仿宋_GB2312"/>
                <w:sz w:val="24"/>
                <w:szCs w:val="24"/>
                <w:vertAlign w:val="baseline"/>
                <w:lang w:val="en-US" w:eastAsia="zh-CN"/>
              </w:rPr>
            </w:pPr>
          </w:p>
        </w:tc>
        <w:tc>
          <w:tcPr>
            <w:tcW w:w="4437" w:type="dxa"/>
          </w:tcPr>
          <w:p w14:paraId="154E69B3">
            <w:pPr>
              <w:numPr>
                <w:ilvl w:val="0"/>
                <w:numId w:val="0"/>
              </w:numP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（1）投标人须在法律和财务上独立、合法运作并独立于招标人。</w:t>
            </w:r>
          </w:p>
          <w:p w14:paraId="4BD04ACD">
            <w:pPr>
              <w:numPr>
                <w:ilvl w:val="0"/>
                <w:numId w:val="0"/>
              </w:num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（2）投标人须保证，招标人在其使用其提供的产品及服务时，不存在任何已知的</w:t>
            </w:r>
          </w:p>
          <w:p w14:paraId="2848F280">
            <w:pPr>
              <w:numPr>
                <w:ilvl w:val="0"/>
                <w:numId w:val="0"/>
              </w:num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不合法的情形，也不存在任何已知的与第三方专利权、著作权、商标权或工业设计权相关的任何争议。如果有任何因招标人使用投标人提供的产品及服务而提起的侵权指控，投标人须依法承担全部责任。</w:t>
            </w:r>
          </w:p>
          <w:p w14:paraId="71A82915">
            <w:pPr>
              <w:numPr>
                <w:ilvl w:val="0"/>
                <w:numId w:val="0"/>
              </w:num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r>
              <w:rPr>
                <w:rFonts w:hint="eastAsia" w:ascii="仿宋_GB2312" w:hAnsi="仿宋_GB2312" w:eastAsia="仿宋_GB2312" w:cs="仿宋_GB2312"/>
                <w:sz w:val="24"/>
                <w:szCs w:val="24"/>
                <w:lang w:val="en-US" w:eastAsia="zh-CN"/>
              </w:rPr>
              <w:t>投标人须保证，未与其他投标人相互串通投标报价，未排挤其他投标人的公平竞争、损害招标人的合法权益。</w:t>
            </w:r>
          </w:p>
          <w:p w14:paraId="320EDABA">
            <w:pPr>
              <w:numPr>
                <w:ilvl w:val="0"/>
                <w:numId w:val="0"/>
              </w:num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（4）法律法规规定的其他不得参与投标的情形。</w:t>
            </w:r>
          </w:p>
        </w:tc>
      </w:tr>
    </w:tbl>
    <w:p w14:paraId="7BCA4A91">
      <w:pPr>
        <w:spacing w:line="360" w:lineRule="auto"/>
        <w:ind w:firstLine="43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评审指标通过标准：投标人必须通过上述全部指标。</w:t>
      </w:r>
    </w:p>
    <w:p w14:paraId="18D0269E">
      <w:pPr>
        <w:spacing w:line="360" w:lineRule="auto"/>
        <w:ind w:firstLine="435"/>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lang w:val="en-US" w:eastAsia="zh-CN"/>
        </w:rPr>
        <w:t>评标小组根据表中所列各项指标对投标人是否通过资格审查，未列入上表中的指标不得作为否决投标依据。符合评审指标通过标准的，为有效投标。未通过评审的投标人将不参与后续评分。有效投标人不足三家时，本次招标失败。</w:t>
      </w:r>
    </w:p>
    <w:p w14:paraId="0DA952A1">
      <w:pPr>
        <w:bidi w:val="0"/>
        <w:rPr>
          <w:rFonts w:hint="eastAsia"/>
          <w:lang w:val="en-US" w:eastAsia="zh-CN"/>
        </w:rPr>
      </w:pPr>
      <w:r>
        <w:rPr>
          <w:rFonts w:hint="eastAsia"/>
          <w:lang w:val="en-US" w:eastAsia="zh-CN"/>
        </w:rPr>
        <w:t>2.2综合比较与评分</w:t>
      </w:r>
    </w:p>
    <w:p w14:paraId="0B63B05C">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评标小组按照下表对投标文件进行详细审查和评分。本项目综合评分满分为100分，其中：商务和技术资信分值占总分值的权重为70%，价格分值占总分值的权重为30%。具体评分细则如下：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6"/>
        <w:gridCol w:w="1434"/>
        <w:gridCol w:w="3661"/>
        <w:gridCol w:w="1509"/>
      </w:tblGrid>
      <w:tr w14:paraId="7C91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350" w:type="dxa"/>
            <w:gridSpan w:val="2"/>
            <w:vAlign w:val="center"/>
          </w:tcPr>
          <w:p w14:paraId="69FBCAFE">
            <w:pPr>
              <w:jc w:val="center"/>
              <w:rPr>
                <w:rFonts w:hint="default"/>
                <w:b/>
                <w:bCs/>
                <w:sz w:val="24"/>
                <w:szCs w:val="24"/>
                <w:vertAlign w:val="baseline"/>
                <w:lang w:val="en-US" w:eastAsia="zh-CN"/>
              </w:rPr>
            </w:pPr>
            <w:r>
              <w:rPr>
                <w:rFonts w:hint="eastAsia"/>
                <w:b/>
                <w:bCs/>
                <w:sz w:val="24"/>
                <w:szCs w:val="24"/>
                <w:vertAlign w:val="baseline"/>
                <w:lang w:val="en-US" w:eastAsia="zh-CN"/>
              </w:rPr>
              <w:t>评分因素</w:t>
            </w:r>
          </w:p>
        </w:tc>
        <w:tc>
          <w:tcPr>
            <w:tcW w:w="3661" w:type="dxa"/>
            <w:vAlign w:val="center"/>
          </w:tcPr>
          <w:p w14:paraId="5D973CAB">
            <w:pPr>
              <w:jc w:val="center"/>
              <w:rPr>
                <w:rFonts w:hint="default"/>
                <w:b/>
                <w:bCs/>
                <w:sz w:val="24"/>
                <w:szCs w:val="24"/>
                <w:vertAlign w:val="baseline"/>
                <w:lang w:val="en-US" w:eastAsia="zh-CN"/>
              </w:rPr>
            </w:pPr>
            <w:r>
              <w:rPr>
                <w:rFonts w:hint="eastAsia"/>
                <w:b/>
                <w:bCs/>
                <w:sz w:val="24"/>
                <w:szCs w:val="24"/>
                <w:vertAlign w:val="baseline"/>
                <w:lang w:val="en-US" w:eastAsia="zh-CN"/>
              </w:rPr>
              <w:t>评分项</w:t>
            </w:r>
          </w:p>
        </w:tc>
        <w:tc>
          <w:tcPr>
            <w:tcW w:w="1509" w:type="dxa"/>
            <w:vAlign w:val="center"/>
          </w:tcPr>
          <w:p w14:paraId="29B3C4CA">
            <w:pPr>
              <w:keepNext w:val="0"/>
              <w:keepLines w:val="0"/>
              <w:pageBreakBefore w:val="0"/>
              <w:kinsoku/>
              <w:wordWrap/>
              <w:overflowPunct/>
              <w:topLinePunct w:val="0"/>
              <w:autoSpaceDE/>
              <w:autoSpaceDN/>
              <w:bidi w:val="0"/>
              <w:adjustRightInd/>
              <w:snapToGrid/>
              <w:ind w:firstLine="0" w:firstLineChars="0"/>
              <w:jc w:val="center"/>
              <w:rPr>
                <w:rFonts w:hint="default"/>
                <w:b/>
                <w:bCs/>
                <w:sz w:val="24"/>
                <w:szCs w:val="24"/>
                <w:vertAlign w:val="baseline"/>
                <w:lang w:val="en-US" w:eastAsia="zh-CN"/>
              </w:rPr>
            </w:pPr>
            <w:r>
              <w:rPr>
                <w:rFonts w:hint="eastAsia"/>
                <w:b/>
                <w:bCs/>
                <w:sz w:val="24"/>
                <w:szCs w:val="24"/>
                <w:vertAlign w:val="baseline"/>
                <w:lang w:val="en-US" w:eastAsia="zh-CN"/>
              </w:rPr>
              <w:t>分值</w:t>
            </w:r>
          </w:p>
        </w:tc>
      </w:tr>
      <w:tr w14:paraId="33DB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1916" w:type="dxa"/>
            <w:vMerge w:val="restart"/>
            <w:vAlign w:val="center"/>
          </w:tcPr>
          <w:p w14:paraId="6ED1C88F">
            <w:pPr>
              <w:ind w:left="0" w:leftChars="0" w:firstLine="0" w:firstLineChars="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商务和技术部分</w:t>
            </w:r>
          </w:p>
          <w:p w14:paraId="5F6CCF2B">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（70分）</w:t>
            </w:r>
          </w:p>
        </w:tc>
        <w:tc>
          <w:tcPr>
            <w:tcW w:w="1434" w:type="dxa"/>
            <w:shd w:val="clear" w:color="auto" w:fill="auto"/>
            <w:vAlign w:val="center"/>
          </w:tcPr>
          <w:p w14:paraId="76174C66">
            <w:pPr>
              <w:ind w:left="0" w:leftChars="0" w:firstLine="0" w:firstLineChars="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供应商资质部分</w:t>
            </w:r>
          </w:p>
        </w:tc>
        <w:tc>
          <w:tcPr>
            <w:tcW w:w="3661" w:type="dxa"/>
            <w:vAlign w:val="center"/>
          </w:tcPr>
          <w:p w14:paraId="0F582BF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z w:val="24"/>
                <w:szCs w:val="24"/>
                <w:highlight w:val="none"/>
                <w:lang w:val="en-US" w:eastAsia="zh-CN"/>
              </w:rPr>
            </w:pPr>
          </w:p>
          <w:p w14:paraId="7F9E4F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仿宋_GB2312" w:hAnsi="仿宋_GB2312" w:eastAsia="仿宋_GB2312" w:cs="仿宋_GB2312"/>
                <w:sz w:val="24"/>
                <w:szCs w:val="24"/>
                <w:vertAlign w:val="baseline"/>
                <w:lang w:val="en-US" w:eastAsia="zh-CN"/>
              </w:rPr>
            </w:pPr>
            <w:r>
              <w:rPr>
                <w:rFonts w:hint="eastAsia" w:ascii="仿宋" w:hAnsi="仿宋" w:eastAsia="仿宋" w:cs="仿宋"/>
                <w:color w:val="auto"/>
                <w:sz w:val="24"/>
                <w:szCs w:val="24"/>
                <w:highlight w:val="none"/>
                <w:lang w:val="en-US" w:eastAsia="zh-CN"/>
              </w:rPr>
              <w:t>投标人具有ISO20000信息技术服务管理体系认证证书、ISO27001信息安全管理体系认证证书，每提供一项得</w:t>
            </w:r>
            <w:r>
              <w:rPr>
                <w:rFonts w:hint="eastAsia" w:ascii="仿宋" w:hAnsi="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zh-CN"/>
              </w:rPr>
              <w:t>分，最高得</w:t>
            </w:r>
            <w:r>
              <w:rPr>
                <w:rFonts w:hint="eastAsia" w:ascii="仿宋" w:hAnsi="仿宋" w:cs="仿宋"/>
                <w:color w:val="auto"/>
                <w:sz w:val="24"/>
                <w:szCs w:val="24"/>
                <w:highlight w:val="none"/>
                <w:lang w:val="en-US" w:eastAsia="zh-CN"/>
              </w:rPr>
              <w:t>6</w:t>
            </w:r>
            <w:r>
              <w:rPr>
                <w:rFonts w:hint="eastAsia" w:ascii="仿宋" w:hAnsi="仿宋" w:eastAsia="仿宋" w:cs="仿宋"/>
                <w:color w:val="auto"/>
                <w:sz w:val="24"/>
                <w:szCs w:val="24"/>
                <w:highlight w:val="none"/>
                <w:lang w:val="en-US" w:eastAsia="zh-CN"/>
              </w:rPr>
              <w:t>分。(提供证书复印件和全国认证认可信息公共服务平台http://cx.cnca.cn/查询截图并加盖投标人公章，不提供不得分)</w:t>
            </w:r>
          </w:p>
        </w:tc>
        <w:tc>
          <w:tcPr>
            <w:tcW w:w="1509" w:type="dxa"/>
            <w:vAlign w:val="center"/>
          </w:tcPr>
          <w:p w14:paraId="522D5FE3">
            <w:pPr>
              <w:keepNext w:val="0"/>
              <w:keepLines w:val="0"/>
              <w:pageBreakBefore w:val="0"/>
              <w:kinsoku/>
              <w:wordWrap/>
              <w:overflowPunct/>
              <w:topLinePunct w:val="0"/>
              <w:autoSpaceDE/>
              <w:autoSpaceDN/>
              <w:bidi w:val="0"/>
              <w:adjustRightInd/>
              <w:snapToGrid/>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6分</w:t>
            </w:r>
          </w:p>
        </w:tc>
      </w:tr>
      <w:tr w14:paraId="6A75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2" w:hRule="atLeast"/>
        </w:trPr>
        <w:tc>
          <w:tcPr>
            <w:tcW w:w="1916" w:type="dxa"/>
            <w:vMerge w:val="continue"/>
          </w:tcPr>
          <w:p w14:paraId="5CDB3459">
            <w:pPr>
              <w:rPr>
                <w:rFonts w:hint="eastAsia" w:ascii="仿宋_GB2312" w:hAnsi="仿宋_GB2312" w:eastAsia="仿宋_GB2312" w:cs="仿宋_GB2312"/>
                <w:sz w:val="24"/>
                <w:szCs w:val="24"/>
                <w:vertAlign w:val="baseline"/>
                <w:lang w:val="en-US" w:eastAsia="zh-CN"/>
              </w:rPr>
            </w:pPr>
          </w:p>
        </w:tc>
        <w:tc>
          <w:tcPr>
            <w:tcW w:w="1434" w:type="dxa"/>
            <w:shd w:val="clear" w:color="auto" w:fill="auto"/>
            <w:vAlign w:val="center"/>
          </w:tcPr>
          <w:p w14:paraId="3BB8036F">
            <w:pPr>
              <w:ind w:left="0" w:leftChars="0" w:firstLine="0" w:firstLineChars="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项目案例</w:t>
            </w:r>
          </w:p>
        </w:tc>
        <w:tc>
          <w:tcPr>
            <w:tcW w:w="3661" w:type="dxa"/>
            <w:shd w:val="clear" w:color="auto" w:fill="auto"/>
            <w:vAlign w:val="center"/>
          </w:tcPr>
          <w:p w14:paraId="08EEB13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供应商自2022年1月1日至今相关项目业绩（同类项目指合同中涉及关键字“数字人”或“虚拟主播”或“虚拟形象”等，需提供合同关键页扫描件）。</w:t>
            </w:r>
          </w:p>
          <w:p w14:paraId="3EE23D08">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sz w:val="24"/>
                <w:szCs w:val="24"/>
              </w:rPr>
              <w:t>每个业绩合同金额不少于人民币</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0万元，提供合同复印件。合同金额、签约时间及合同内容均以合同为准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i w:val="0"/>
                <w:iCs w:val="0"/>
                <w:color w:val="000000"/>
                <w:kern w:val="0"/>
                <w:sz w:val="24"/>
                <w:szCs w:val="24"/>
                <w:u w:val="none"/>
                <w:lang w:val="en-US" w:eastAsia="zh-CN" w:bidi="ar"/>
              </w:rPr>
              <w:t>每一个有效案例，4分；同一合同签订主体只统计一次，与同一主体签订的多份合同只算一个有效案例，满分8分。</w:t>
            </w:r>
          </w:p>
        </w:tc>
        <w:tc>
          <w:tcPr>
            <w:tcW w:w="1509" w:type="dxa"/>
            <w:vAlign w:val="center"/>
          </w:tcPr>
          <w:p w14:paraId="592502A9">
            <w:pPr>
              <w:keepNext w:val="0"/>
              <w:keepLines w:val="0"/>
              <w:pageBreakBefore w:val="0"/>
              <w:kinsoku/>
              <w:wordWrap/>
              <w:overflowPunct/>
              <w:topLinePunct w:val="0"/>
              <w:autoSpaceDE/>
              <w:autoSpaceDN/>
              <w:bidi w:val="0"/>
              <w:adjustRightInd/>
              <w:snapToGrid/>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8分</w:t>
            </w:r>
          </w:p>
        </w:tc>
      </w:tr>
      <w:tr w14:paraId="299E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0" w:hRule="atLeast"/>
        </w:trPr>
        <w:tc>
          <w:tcPr>
            <w:tcW w:w="1916" w:type="dxa"/>
            <w:vMerge w:val="continue"/>
          </w:tcPr>
          <w:p w14:paraId="088B4B2C">
            <w:pPr>
              <w:rPr>
                <w:rFonts w:hint="eastAsia" w:ascii="仿宋_GB2312" w:hAnsi="仿宋_GB2312" w:eastAsia="仿宋_GB2312" w:cs="仿宋_GB2312"/>
                <w:sz w:val="24"/>
                <w:szCs w:val="24"/>
                <w:vertAlign w:val="baseline"/>
                <w:lang w:val="en-US" w:eastAsia="zh-CN"/>
              </w:rPr>
            </w:pPr>
          </w:p>
        </w:tc>
        <w:tc>
          <w:tcPr>
            <w:tcW w:w="1434" w:type="dxa"/>
            <w:shd w:val="clear" w:color="auto" w:fill="auto"/>
            <w:vAlign w:val="center"/>
          </w:tcPr>
          <w:p w14:paraId="0D646DDC">
            <w:pPr>
              <w:ind w:left="0" w:leftChars="0" w:firstLine="0" w:firstLineChars="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技术指标</w:t>
            </w:r>
          </w:p>
        </w:tc>
        <w:tc>
          <w:tcPr>
            <w:tcW w:w="3661" w:type="dxa"/>
            <w:shd w:val="clear" w:color="auto" w:fill="auto"/>
            <w:vAlign w:val="center"/>
          </w:tcPr>
          <w:p w14:paraId="503D13E6">
            <w:pPr>
              <w:jc w:val="left"/>
              <w:rPr>
                <w:rFonts w:hint="eastAsia" w:ascii="仿宋" w:hAnsi="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本次投标所提供服务的功能要求应满足本次采购的基本需求要求</w:t>
            </w:r>
            <w:r>
              <w:rPr>
                <w:rFonts w:hint="eastAsia" w:ascii="仿宋" w:hAnsi="仿宋" w:cs="仿宋"/>
                <w:color w:val="auto"/>
                <w:kern w:val="0"/>
                <w:sz w:val="24"/>
                <w:szCs w:val="24"/>
                <w:highlight w:val="none"/>
                <w:lang w:val="en-US" w:eastAsia="zh-CN" w:bidi="ar-SA"/>
              </w:rPr>
              <w:t>。</w:t>
            </w:r>
          </w:p>
          <w:p w14:paraId="6261332C">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标注▲的指标项，满足</w:t>
            </w:r>
            <w:r>
              <w:rPr>
                <w:rFonts w:hint="eastAsia" w:ascii="仿宋" w:hAnsi="仿宋" w:cs="仿宋"/>
                <w:sz w:val="24"/>
                <w:szCs w:val="24"/>
                <w:vertAlign w:val="baseline"/>
                <w:lang w:val="en-US" w:eastAsia="zh-CN"/>
              </w:rPr>
              <w:t>并</w:t>
            </w:r>
            <w:r>
              <w:rPr>
                <w:rFonts w:hint="eastAsia" w:ascii="仿宋" w:hAnsi="仿宋" w:eastAsia="仿宋" w:cs="仿宋"/>
                <w:sz w:val="24"/>
                <w:szCs w:val="24"/>
                <w:vertAlign w:val="baseline"/>
                <w:lang w:val="en-US" w:eastAsia="zh-CN"/>
              </w:rPr>
              <w:t>能提供相关证明材料的每条</w:t>
            </w:r>
            <w:r>
              <w:rPr>
                <w:rFonts w:hint="eastAsia" w:ascii="仿宋" w:hAnsi="仿宋" w:cs="仿宋"/>
                <w:sz w:val="24"/>
                <w:szCs w:val="24"/>
                <w:vertAlign w:val="baseline"/>
                <w:lang w:val="en-US" w:eastAsia="zh-CN"/>
              </w:rPr>
              <w:t>得</w:t>
            </w:r>
            <w:r>
              <w:rPr>
                <w:rFonts w:hint="eastAsia" w:ascii="仿宋" w:hAnsi="仿宋" w:eastAsia="仿宋" w:cs="仿宋"/>
                <w:sz w:val="24"/>
                <w:szCs w:val="24"/>
                <w:vertAlign w:val="baseline"/>
                <w:lang w:val="en-US" w:eastAsia="zh-CN"/>
              </w:rPr>
              <w:t>2分。</w:t>
            </w:r>
          </w:p>
          <w:p w14:paraId="12B6F85C">
            <w:pPr>
              <w:ind w:left="0" w:leftChars="0" w:firstLine="0" w:firstLineChars="0"/>
              <w:jc w:val="left"/>
              <w:rPr>
                <w:rFonts w:hint="eastAsia" w:ascii="仿宋_GB2312" w:hAnsi="仿宋_GB2312" w:eastAsia="仿宋_GB2312" w:cs="仿宋_GB2312"/>
                <w:kern w:val="2"/>
                <w:sz w:val="24"/>
                <w:szCs w:val="24"/>
                <w:vertAlign w:val="baseline"/>
                <w:lang w:val="en-US" w:eastAsia="zh-CN" w:bidi="ar-SA"/>
              </w:rPr>
            </w:pPr>
            <w:r>
              <w:rPr>
                <w:rFonts w:hint="eastAsia" w:ascii="仿宋" w:hAnsi="仿宋" w:eastAsia="仿宋" w:cs="仿宋"/>
                <w:sz w:val="24"/>
                <w:szCs w:val="24"/>
                <w:vertAlign w:val="baseline"/>
                <w:lang w:val="en-US" w:eastAsia="zh-CN"/>
              </w:rPr>
              <w:t>未标注▲的指标项，满足</w:t>
            </w:r>
            <w:r>
              <w:rPr>
                <w:rFonts w:hint="eastAsia" w:ascii="仿宋" w:hAnsi="仿宋" w:cs="仿宋"/>
                <w:sz w:val="24"/>
                <w:szCs w:val="24"/>
                <w:vertAlign w:val="baseline"/>
                <w:lang w:val="en-US" w:eastAsia="zh-CN"/>
              </w:rPr>
              <w:t>并</w:t>
            </w:r>
            <w:r>
              <w:rPr>
                <w:rFonts w:hint="eastAsia" w:ascii="仿宋" w:hAnsi="仿宋" w:eastAsia="仿宋" w:cs="仿宋"/>
                <w:sz w:val="24"/>
                <w:szCs w:val="24"/>
                <w:vertAlign w:val="baseline"/>
                <w:lang w:val="en-US" w:eastAsia="zh-CN"/>
              </w:rPr>
              <w:t>能提供相关证明材料的</w:t>
            </w:r>
            <w:r>
              <w:rPr>
                <w:rFonts w:hint="eastAsia" w:ascii="仿宋" w:hAnsi="仿宋" w:cs="仿宋"/>
                <w:sz w:val="24"/>
                <w:szCs w:val="24"/>
                <w:vertAlign w:val="baseline"/>
                <w:lang w:val="en-US" w:eastAsia="zh-CN"/>
              </w:rPr>
              <w:t>得</w:t>
            </w:r>
            <w:r>
              <w:rPr>
                <w:rFonts w:hint="eastAsia" w:ascii="仿宋" w:hAnsi="仿宋" w:eastAsia="仿宋" w:cs="仿宋"/>
                <w:sz w:val="24"/>
                <w:szCs w:val="24"/>
                <w:vertAlign w:val="baseline"/>
                <w:lang w:val="en-US" w:eastAsia="zh-CN"/>
              </w:rPr>
              <w:t>1分</w:t>
            </w:r>
            <w:r>
              <w:rPr>
                <w:rFonts w:hint="eastAsia" w:ascii="仿宋" w:hAnsi="仿宋" w:cs="仿宋"/>
                <w:sz w:val="24"/>
                <w:szCs w:val="24"/>
                <w:vertAlign w:val="baseline"/>
                <w:lang w:val="en-US" w:eastAsia="zh-CN"/>
              </w:rPr>
              <w:t>。</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b/>
                <w:bCs/>
                <w:sz w:val="24"/>
                <w:szCs w:val="24"/>
                <w:vertAlign w:val="baseline"/>
                <w:lang w:val="en-US" w:eastAsia="zh-CN"/>
              </w:rPr>
              <w:t>详见附件1：技术指标评价表</w:t>
            </w:r>
          </w:p>
        </w:tc>
        <w:tc>
          <w:tcPr>
            <w:tcW w:w="1509" w:type="dxa"/>
            <w:shd w:val="clear" w:color="auto" w:fill="auto"/>
            <w:vAlign w:val="center"/>
          </w:tcPr>
          <w:p w14:paraId="258F804A">
            <w:pPr>
              <w:keepNext w:val="0"/>
              <w:keepLines w:val="0"/>
              <w:pageBreakBefore w:val="0"/>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35分</w:t>
            </w:r>
          </w:p>
        </w:tc>
      </w:tr>
      <w:tr w14:paraId="4B5AA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1916" w:type="dxa"/>
            <w:vMerge w:val="continue"/>
          </w:tcPr>
          <w:p w14:paraId="2A7F9E1B">
            <w:pPr>
              <w:rPr>
                <w:rFonts w:hint="eastAsia" w:ascii="仿宋_GB2312" w:hAnsi="仿宋_GB2312" w:eastAsia="仿宋_GB2312" w:cs="仿宋_GB2312"/>
                <w:sz w:val="24"/>
                <w:szCs w:val="24"/>
                <w:vertAlign w:val="baseline"/>
                <w:lang w:val="en-US" w:eastAsia="zh-CN"/>
              </w:rPr>
            </w:pPr>
          </w:p>
        </w:tc>
        <w:tc>
          <w:tcPr>
            <w:tcW w:w="1434" w:type="dxa"/>
            <w:vMerge w:val="restart"/>
            <w:shd w:val="clear" w:color="auto" w:fill="auto"/>
            <w:vAlign w:val="center"/>
          </w:tcPr>
          <w:p w14:paraId="20D161FE">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售后服务</w:t>
            </w:r>
          </w:p>
        </w:tc>
        <w:tc>
          <w:tcPr>
            <w:tcW w:w="3661" w:type="dxa"/>
            <w:vAlign w:val="center"/>
          </w:tcPr>
          <w:p w14:paraId="7F40FB8A">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满足售后服务要求，售后服务方案科学完整，优秀得2分，良好得1.5分,一般或较差的得1分或1分以下。</w:t>
            </w:r>
          </w:p>
        </w:tc>
        <w:tc>
          <w:tcPr>
            <w:tcW w:w="1509" w:type="dxa"/>
            <w:vAlign w:val="center"/>
          </w:tcPr>
          <w:p w14:paraId="11A09A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2分</w:t>
            </w:r>
          </w:p>
        </w:tc>
      </w:tr>
      <w:tr w14:paraId="4FF7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1916" w:type="dxa"/>
            <w:vMerge w:val="continue"/>
          </w:tcPr>
          <w:p w14:paraId="388945A2">
            <w:pPr>
              <w:rPr>
                <w:rFonts w:hint="eastAsia" w:ascii="仿宋_GB2312" w:hAnsi="仿宋_GB2312" w:eastAsia="仿宋_GB2312" w:cs="仿宋_GB2312"/>
                <w:sz w:val="24"/>
                <w:szCs w:val="24"/>
                <w:vertAlign w:val="baseline"/>
                <w:lang w:val="en-US" w:eastAsia="zh-CN"/>
              </w:rPr>
            </w:pPr>
          </w:p>
        </w:tc>
        <w:tc>
          <w:tcPr>
            <w:tcW w:w="1434" w:type="dxa"/>
            <w:vMerge w:val="continue"/>
            <w:shd w:val="clear" w:color="auto" w:fill="auto"/>
            <w:vAlign w:val="center"/>
          </w:tcPr>
          <w:p w14:paraId="2AA354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661" w:type="dxa"/>
            <w:vAlign w:val="center"/>
          </w:tcPr>
          <w:p w14:paraId="5969B393">
            <w:pPr>
              <w:keepNext w:val="0"/>
              <w:keepLines w:val="0"/>
              <w:pageBreakBefore w:val="0"/>
              <w:kinsoku/>
              <w:wordWrap/>
              <w:overflowPunct/>
              <w:topLinePunct w:val="0"/>
              <w:autoSpaceDE/>
              <w:autoSpaceDN/>
              <w:bidi w:val="0"/>
              <w:adjustRightInd/>
              <w:spacing w:line="240" w:lineRule="auto"/>
              <w:jc w:val="left"/>
              <w:textAlignment w:val="auto"/>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投标人针对本项目提供的售后服务响应情况，包括服务网点、服务人员、服务能力、定期巡检、故障响应等打分，</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满分2分</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1509" w:type="dxa"/>
            <w:vAlign w:val="center"/>
          </w:tcPr>
          <w:p w14:paraId="7B9990F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2分</w:t>
            </w:r>
          </w:p>
        </w:tc>
      </w:tr>
      <w:tr w14:paraId="5D52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916" w:type="dxa"/>
            <w:vMerge w:val="continue"/>
          </w:tcPr>
          <w:p w14:paraId="531BA103">
            <w:pPr>
              <w:rPr>
                <w:rFonts w:hint="eastAsia" w:ascii="仿宋_GB2312" w:hAnsi="仿宋_GB2312" w:eastAsia="仿宋_GB2312" w:cs="仿宋_GB2312"/>
                <w:sz w:val="24"/>
                <w:szCs w:val="24"/>
                <w:vertAlign w:val="baseline"/>
                <w:lang w:val="en-US" w:eastAsia="zh-CN"/>
              </w:rPr>
            </w:pPr>
          </w:p>
        </w:tc>
        <w:tc>
          <w:tcPr>
            <w:tcW w:w="1434" w:type="dxa"/>
            <w:vMerge w:val="continue"/>
          </w:tcPr>
          <w:p w14:paraId="584F320A">
            <w:pPr>
              <w:rPr>
                <w:rFonts w:hint="eastAsia" w:ascii="仿宋_GB2312" w:hAnsi="仿宋_GB2312" w:eastAsia="仿宋_GB2312" w:cs="仿宋_GB2312"/>
                <w:sz w:val="24"/>
                <w:szCs w:val="24"/>
                <w:vertAlign w:val="baseline"/>
                <w:lang w:val="en-US" w:eastAsia="zh-CN"/>
              </w:rPr>
            </w:pPr>
          </w:p>
        </w:tc>
        <w:tc>
          <w:tcPr>
            <w:tcW w:w="3661" w:type="dxa"/>
            <w:vAlign w:val="center"/>
          </w:tcPr>
          <w:p w14:paraId="6A97926E">
            <w:pPr>
              <w:keepNext w:val="0"/>
              <w:keepLines w:val="0"/>
              <w:pageBreakBefore w:val="0"/>
              <w:kinsoku/>
              <w:wordWrap/>
              <w:overflowPunct/>
              <w:topLinePunct w:val="0"/>
              <w:autoSpaceDE/>
              <w:autoSpaceDN/>
              <w:bidi w:val="0"/>
              <w:adjustRightInd/>
              <w:spacing w:line="240" w:lineRule="auto"/>
              <w:jc w:val="left"/>
              <w:textAlignment w:val="auto"/>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硬件质保≥2年得7分，1-2年得3分（包含1年），小于1年的1分</w:t>
            </w:r>
          </w:p>
        </w:tc>
        <w:tc>
          <w:tcPr>
            <w:tcW w:w="1509" w:type="dxa"/>
            <w:vAlign w:val="center"/>
          </w:tcPr>
          <w:p w14:paraId="71110D2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7分</w:t>
            </w:r>
          </w:p>
        </w:tc>
      </w:tr>
      <w:tr w14:paraId="39DCE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1916" w:type="dxa"/>
            <w:vMerge w:val="continue"/>
          </w:tcPr>
          <w:p w14:paraId="652DC77C">
            <w:pPr>
              <w:rPr>
                <w:rFonts w:hint="eastAsia" w:ascii="仿宋_GB2312" w:hAnsi="仿宋_GB2312" w:eastAsia="仿宋_GB2312" w:cs="仿宋_GB2312"/>
                <w:sz w:val="24"/>
                <w:szCs w:val="24"/>
                <w:vertAlign w:val="baseline"/>
                <w:lang w:val="en-US" w:eastAsia="zh-CN"/>
              </w:rPr>
            </w:pPr>
          </w:p>
        </w:tc>
        <w:tc>
          <w:tcPr>
            <w:tcW w:w="1434" w:type="dxa"/>
            <w:vMerge w:val="continue"/>
          </w:tcPr>
          <w:p w14:paraId="2ED59BDC">
            <w:pPr>
              <w:rPr>
                <w:rFonts w:hint="eastAsia" w:ascii="仿宋_GB2312" w:hAnsi="仿宋_GB2312" w:eastAsia="仿宋_GB2312" w:cs="仿宋_GB2312"/>
                <w:sz w:val="24"/>
                <w:szCs w:val="24"/>
                <w:vertAlign w:val="baseline"/>
                <w:lang w:val="en-US" w:eastAsia="zh-CN"/>
              </w:rPr>
            </w:pPr>
          </w:p>
        </w:tc>
        <w:tc>
          <w:tcPr>
            <w:tcW w:w="3661" w:type="dxa"/>
            <w:vAlign w:val="center"/>
          </w:tcPr>
          <w:p w14:paraId="11DFC874">
            <w:pPr>
              <w:keepNext w:val="0"/>
              <w:keepLines w:val="0"/>
              <w:pageBreakBefore w:val="0"/>
              <w:kinsoku/>
              <w:wordWrap/>
              <w:overflowPunct/>
              <w:topLinePunct w:val="0"/>
              <w:autoSpaceDE/>
              <w:autoSpaceDN/>
              <w:bidi w:val="0"/>
              <w:adjustRightInd/>
              <w:spacing w:line="240" w:lineRule="auto"/>
              <w:jc w:val="left"/>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软件免运维费用（不免费得1分，软件免第一年运维费得2分，免2年但不永久得4分，终身免运维得10分）</w:t>
            </w:r>
          </w:p>
        </w:tc>
        <w:tc>
          <w:tcPr>
            <w:tcW w:w="1509" w:type="dxa"/>
            <w:vAlign w:val="center"/>
          </w:tcPr>
          <w:p w14:paraId="4ACF5F5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10分</w:t>
            </w:r>
          </w:p>
        </w:tc>
      </w:tr>
      <w:tr w14:paraId="73A52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7" w:hRule="atLeast"/>
        </w:trPr>
        <w:tc>
          <w:tcPr>
            <w:tcW w:w="1916" w:type="dxa"/>
            <w:vAlign w:val="center"/>
          </w:tcPr>
          <w:p w14:paraId="69FBB7E1">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报价部分（30分）</w:t>
            </w:r>
          </w:p>
        </w:tc>
        <w:tc>
          <w:tcPr>
            <w:tcW w:w="1434" w:type="dxa"/>
          </w:tcPr>
          <w:p w14:paraId="0A20BF14">
            <w:pPr>
              <w:rPr>
                <w:rFonts w:hint="eastAsia" w:ascii="仿宋_GB2312" w:hAnsi="仿宋_GB2312" w:eastAsia="仿宋_GB2312" w:cs="仿宋_GB2312"/>
                <w:sz w:val="24"/>
                <w:szCs w:val="24"/>
                <w:vertAlign w:val="baseline"/>
                <w:lang w:val="en-US" w:eastAsia="zh-CN"/>
              </w:rPr>
            </w:pPr>
          </w:p>
        </w:tc>
        <w:tc>
          <w:tcPr>
            <w:tcW w:w="3661" w:type="dxa"/>
            <w:vAlign w:val="center"/>
          </w:tcPr>
          <w:p w14:paraId="609D034F">
            <w:pPr>
              <w:jc w:val="left"/>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以实质性响应招标文件要求且投标价格最低的报价为评标基准价,其价格分为满分。</w:t>
            </w:r>
          </w:p>
          <w:p w14:paraId="2E0EBBB9">
            <w:pPr>
              <w:jc w:val="left"/>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其他投标人的价格分统一按照下列公式计算</w:t>
            </w:r>
          </w:p>
          <w:p w14:paraId="1DCBD97D">
            <w:pPr>
              <w:jc w:val="left"/>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报价得分为(评标基准价/投标人评标价)×30分</w:t>
            </w:r>
          </w:p>
        </w:tc>
        <w:tc>
          <w:tcPr>
            <w:tcW w:w="1509" w:type="dxa"/>
            <w:vAlign w:val="center"/>
          </w:tcPr>
          <w:p w14:paraId="3099A6F9">
            <w:pPr>
              <w:keepNext w:val="0"/>
              <w:keepLines w:val="0"/>
              <w:pageBreakBefore w:val="0"/>
              <w:kinsoku/>
              <w:wordWrap/>
              <w:overflowPunct/>
              <w:topLinePunct w:val="0"/>
              <w:autoSpaceDE/>
              <w:autoSpaceDN/>
              <w:bidi w:val="0"/>
              <w:adjustRightInd/>
              <w:snapToGrid/>
              <w:ind w:firstLine="0" w:firstLineChars="0"/>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30分</w:t>
            </w:r>
          </w:p>
        </w:tc>
      </w:tr>
    </w:tbl>
    <w:p w14:paraId="246B9678">
      <w:pPr>
        <w:numPr>
          <w:ilvl w:val="0"/>
          <w:numId w:val="0"/>
        </w:numPr>
        <w:rPr>
          <w:rFonts w:hint="default"/>
          <w:sz w:val="24"/>
          <w:szCs w:val="24"/>
          <w:lang w:val="en-US" w:eastAsia="zh-CN"/>
        </w:rPr>
      </w:pPr>
    </w:p>
    <w:p w14:paraId="3EDB904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lang w:val="en-US" w:eastAsia="zh-CN"/>
        </w:rPr>
      </w:pPr>
      <w:r>
        <w:rPr>
          <w:rFonts w:hint="eastAsia"/>
          <w:lang w:val="en-US" w:eastAsia="zh-CN"/>
        </w:rPr>
        <w:t>2.</w:t>
      </w:r>
      <w:r>
        <w:rPr>
          <w:rFonts w:hint="default"/>
          <w:lang w:val="en-US" w:eastAsia="zh-CN"/>
        </w:rPr>
        <w:t>3分值汇总</w:t>
      </w:r>
    </w:p>
    <w:p w14:paraId="1AAA155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lang w:val="en-US" w:eastAsia="zh-CN"/>
        </w:rPr>
      </w:pPr>
      <w:r>
        <w:rPr>
          <w:rFonts w:hint="default"/>
          <w:lang w:val="en-US" w:eastAsia="zh-CN"/>
        </w:rPr>
        <w:t>（1）评标小组各成员应当独立对每个有效投标人的投标文件进行评分，并汇总每个投标人的得分。取评标小组成员评分之平均值，得到该投标人的商务和技术资信分。</w:t>
      </w:r>
    </w:p>
    <w:p w14:paraId="5114C07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lang w:val="en-US" w:eastAsia="zh-CN"/>
        </w:rPr>
      </w:pPr>
      <w:r>
        <w:rPr>
          <w:rFonts w:hint="default"/>
          <w:lang w:val="en-US" w:eastAsia="zh-CN"/>
        </w:rPr>
        <w:t>（2）将投标人的商务和技术资信分加上根据上述标准计算出的价格分，即为该投标人的综合总得分。</w:t>
      </w:r>
    </w:p>
    <w:p w14:paraId="5C78DA4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lang w:val="en-US" w:eastAsia="zh-CN"/>
        </w:rPr>
      </w:pPr>
      <w:r>
        <w:rPr>
          <w:rFonts w:hint="eastAsia"/>
          <w:lang w:val="en-US" w:eastAsia="zh-CN"/>
        </w:rPr>
        <w:t>2.</w:t>
      </w:r>
      <w:r>
        <w:rPr>
          <w:rFonts w:hint="default"/>
          <w:lang w:val="en-US" w:eastAsia="zh-CN"/>
        </w:rPr>
        <w:t>4确定中标候选人与合同签订</w:t>
      </w:r>
    </w:p>
    <w:p w14:paraId="6FF89DA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lang w:val="en-US" w:eastAsia="zh-CN"/>
        </w:rPr>
      </w:pPr>
      <w:r>
        <w:rPr>
          <w:rFonts w:hint="default"/>
          <w:lang w:val="en-US" w:eastAsia="zh-CN"/>
        </w:rPr>
        <w:t>（1）确定中标候选人。评标小组按得分由高到低顺序推荐中标候选人。综合评分相等时，以投标报价低的优先；投标报价也相等的，以技术资信得分高的优先；如果技术得分也相等，由评标小组根据文件投票，按照少数服从多数的原则确定中标候选人顺序。</w:t>
      </w:r>
    </w:p>
    <w:p w14:paraId="7D3AEA9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lang w:val="en-US" w:eastAsia="zh-CN"/>
        </w:rPr>
      </w:pPr>
      <w:r>
        <w:rPr>
          <w:rFonts w:hint="default"/>
          <w:lang w:val="en-US" w:eastAsia="zh-CN"/>
        </w:rPr>
        <w:t>（2）签订采购合同。自中标结果公告（公布在招标人网站www. chinaitcapital.com）之日起</w:t>
      </w:r>
      <w:r>
        <w:rPr>
          <w:rFonts w:hint="eastAsia"/>
          <w:lang w:val="en-US" w:eastAsia="zh-CN"/>
        </w:rPr>
        <w:t>10</w:t>
      </w:r>
      <w:r>
        <w:rPr>
          <w:rFonts w:hint="default"/>
          <w:lang w:val="en-US" w:eastAsia="zh-CN"/>
        </w:rPr>
        <w:t>日内，采购人与中标供应商应按招标文件和中标供应商投标文件的约定缴纳履约保证金，签订书面合同。</w:t>
      </w:r>
    </w:p>
    <w:p w14:paraId="6BEEAD7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lang w:val="en-US" w:eastAsia="zh-CN"/>
        </w:rPr>
      </w:pPr>
      <w:r>
        <w:rPr>
          <w:rFonts w:hint="default"/>
          <w:lang w:val="en-US" w:eastAsia="zh-CN"/>
        </w:rPr>
        <w:t>中标供应商拒绝与采购人签订合同的，采购人可以按照中标候选人名单排序依次确定其他中标候选人为中标人，依次确定其他中标候选人与招标预期差距大，或对公司明显不利的，可以重新招标。</w:t>
      </w:r>
    </w:p>
    <w:p w14:paraId="53ABFB4A">
      <w:pPr>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br w:type="page"/>
      </w:r>
    </w:p>
    <w:p w14:paraId="33CB3FB2">
      <w:pPr>
        <w:bidi w:val="0"/>
        <w:jc w:val="center"/>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招标合同</w:t>
      </w:r>
    </w:p>
    <w:p w14:paraId="699D5F5A">
      <w:pPr>
        <w:pStyle w:val="2"/>
        <w:numPr>
          <w:ilvl w:val="0"/>
          <w:numId w:val="1"/>
        </w:numPr>
        <w:bidi w:val="0"/>
      </w:pPr>
      <w:bookmarkStart w:id="13" w:name="_Toc31458"/>
      <w:bookmarkStart w:id="14" w:name="_Toc25079"/>
      <w:bookmarkStart w:id="15" w:name="_Toc3083"/>
      <w:r>
        <w:rPr>
          <w:rFonts w:hint="eastAsia"/>
          <w:lang w:val="en-US" w:eastAsia="zh-CN"/>
        </w:rPr>
        <w:t>合同条款及格式</w:t>
      </w:r>
      <w:bookmarkEnd w:id="13"/>
      <w:bookmarkEnd w:id="14"/>
      <w:bookmarkEnd w:id="15"/>
      <w:bookmarkStart w:id="16" w:name="_bookmark147"/>
      <w:bookmarkEnd w:id="16"/>
      <w:bookmarkStart w:id="17" w:name="_Toc31085"/>
    </w:p>
    <w:p w14:paraId="28EF1F24">
      <w:pPr>
        <w:ind w:firstLine="420" w:firstLineChars="0"/>
        <w:jc w:val="center"/>
        <w:rPr>
          <w:rFonts w:hint="eastAsia" w:asciiTheme="majorEastAsia" w:hAnsiTheme="majorEastAsia" w:eastAsiaTheme="majorEastAsia" w:cstheme="majorEastAsia"/>
          <w:b/>
          <w:bCs/>
          <w:sz w:val="44"/>
          <w:szCs w:val="44"/>
          <w:highlight w:val="none"/>
          <w:lang w:val="zh-CN" w:eastAsia="zh-CN" w:bidi="zh-CN"/>
        </w:rPr>
      </w:pPr>
      <w:bookmarkStart w:id="18" w:name="_Toc12951"/>
      <w:r>
        <w:rPr>
          <w:rFonts w:hint="eastAsia" w:asciiTheme="majorEastAsia" w:hAnsiTheme="majorEastAsia" w:eastAsiaTheme="majorEastAsia" w:cstheme="majorEastAsia"/>
          <w:b/>
          <w:bCs/>
          <w:sz w:val="44"/>
          <w:szCs w:val="44"/>
          <w:lang w:val="en-US" w:eastAsia="zh-CN"/>
        </w:rPr>
        <w:t>中国声谷微型产业集聚区小镇客厅数字人采购及实施项目</w:t>
      </w:r>
      <w:r>
        <w:rPr>
          <w:rFonts w:hint="eastAsia" w:asciiTheme="majorEastAsia" w:hAnsiTheme="majorEastAsia" w:eastAsiaTheme="majorEastAsia" w:cstheme="majorEastAsia"/>
          <w:b/>
          <w:bCs/>
          <w:sz w:val="44"/>
          <w:szCs w:val="44"/>
          <w:highlight w:val="none"/>
          <w:lang w:val="zh-CN" w:eastAsia="zh-CN" w:bidi="zh-CN"/>
        </w:rPr>
        <w:t>合同</w:t>
      </w:r>
    </w:p>
    <w:p w14:paraId="426AB189">
      <w:pPr>
        <w:spacing w:line="240" w:lineRule="auto"/>
        <w:ind w:firstLine="640" w:firstLineChars="200"/>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甲方：安徽省</w:t>
      </w:r>
      <w:r>
        <w:rPr>
          <w:rFonts w:hint="eastAsia" w:ascii="仿宋_GB2312" w:hAnsi="仿宋_GB2312" w:eastAsia="仿宋_GB2312" w:cs="仿宋_GB2312"/>
          <w:sz w:val="32"/>
          <w:szCs w:val="32"/>
          <w:highlight w:val="none"/>
          <w:lang w:val="en-US" w:eastAsia="zh-CN"/>
        </w:rPr>
        <w:t>人工智能产业投资发展有限公司</w:t>
      </w:r>
      <w:r>
        <w:rPr>
          <w:rFonts w:hint="eastAsia" w:ascii="仿宋_GB2312" w:hAnsi="仿宋_GB2312" w:eastAsia="仿宋_GB2312" w:cs="仿宋_GB2312"/>
          <w:sz w:val="32"/>
          <w:szCs w:val="32"/>
          <w:highlight w:val="none"/>
        </w:rPr>
        <w:t xml:space="preserve">  </w:t>
      </w:r>
    </w:p>
    <w:p w14:paraId="184D98C1">
      <w:pPr>
        <w:keepNext w:val="0"/>
        <w:keepLines w:val="0"/>
        <w:widowControl/>
        <w:suppressLineNumbers w:val="0"/>
        <w:spacing w:line="240" w:lineRule="auto"/>
        <w:ind w:firstLine="640" w:firstLineChars="200"/>
        <w:jc w:val="left"/>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乙方：</w:t>
      </w:r>
      <w:r>
        <w:rPr>
          <w:rFonts w:hint="eastAsia" w:ascii="仿宋_GB2312" w:hAnsi="仿宋_GB2312" w:eastAsia="仿宋_GB2312" w:cs="仿宋_GB2312"/>
          <w:sz w:val="32"/>
          <w:szCs w:val="32"/>
          <w:highlight w:val="none"/>
          <w:u w:val="single"/>
          <w:lang w:val="en-US" w:eastAsia="zh-CN"/>
        </w:rPr>
        <w:t xml:space="preserve">                                 </w:t>
      </w:r>
    </w:p>
    <w:p w14:paraId="18E394AA">
      <w:pPr>
        <w:pStyle w:val="6"/>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zh-CN" w:eastAsia="zh-CN" w:bidi="zh-CN"/>
        </w:rPr>
        <w:t>甲方根据相关要求，</w:t>
      </w:r>
      <w:sdt>
        <w:sdtPr>
          <w:rPr>
            <w:rFonts w:hint="eastAsia" w:ascii="仿宋_GB2312" w:hAnsi="仿宋_GB2312" w:eastAsia="仿宋_GB2312" w:cs="仿宋_GB2312"/>
            <w:sz w:val="32"/>
            <w:szCs w:val="32"/>
            <w:highlight w:val="none"/>
            <w:lang w:val="zh-CN" w:eastAsia="zh-CN" w:bidi="zh-CN"/>
          </w:rPr>
          <w:id w:val="147460860"/>
          <w:placeholder>
            <w:docPart w:val="{ab611792-3057-440f-ba35-eb83849ea52d}"/>
          </w:placeholder>
        </w:sdtPr>
        <w:sdtEndPr>
          <w:rPr>
            <w:rFonts w:hint="eastAsia" w:ascii="仿宋_GB2312" w:hAnsi="仿宋_GB2312" w:eastAsia="仿宋_GB2312" w:cs="仿宋_GB2312"/>
            <w:sz w:val="32"/>
            <w:szCs w:val="32"/>
            <w:highlight w:val="none"/>
            <w:lang w:val="en-US" w:eastAsia="zh-CN" w:bidi="zh-CN"/>
          </w:rPr>
        </w:sdtEndPr>
        <w:sdtContent>
          <w:r>
            <w:rPr>
              <w:rFonts w:hint="eastAsia" w:ascii="仿宋_GB2312" w:hAnsi="仿宋_GB2312" w:eastAsia="仿宋_GB2312" w:cs="仿宋_GB2312"/>
              <w:sz w:val="32"/>
              <w:szCs w:val="32"/>
              <w:highlight w:val="none"/>
              <w:lang w:val="zh-CN" w:eastAsia="zh-CN" w:bidi="zh-CN"/>
            </w:rPr>
            <w:t>对</w:t>
          </w:r>
          <w:r>
            <w:rPr>
              <w:rFonts w:hint="eastAsia" w:ascii="仿宋_GB2312" w:hAnsi="仿宋_GB2312" w:eastAsia="仿宋_GB2312" w:cs="仿宋_GB2312"/>
              <w:sz w:val="32"/>
              <w:szCs w:val="32"/>
              <w:highlight w:val="none"/>
              <w:lang w:val="en-US" w:eastAsia="zh-CN" w:bidi="zh-CN"/>
            </w:rPr>
            <w:t>中国声谷三期8号楼数字人采购及实施项目进行招标采购</w:t>
          </w:r>
        </w:sdtContent>
      </w:sdt>
      <w:r>
        <w:rPr>
          <w:rFonts w:hint="eastAsia" w:ascii="仿宋_GB2312" w:hAnsi="仿宋_GB2312" w:eastAsia="仿宋_GB2312" w:cs="仿宋_GB2312"/>
          <w:sz w:val="32"/>
          <w:szCs w:val="32"/>
          <w:highlight w:val="none"/>
          <w:lang w:val="zh-CN" w:eastAsia="zh-CN" w:bidi="zh-CN"/>
        </w:rPr>
        <w:t>，经本项目评标小组评审，决定将《</w:t>
      </w:r>
      <w:sdt>
        <w:sdtPr>
          <w:rPr>
            <w:rFonts w:hint="eastAsia" w:ascii="仿宋_GB2312" w:hAnsi="仿宋_GB2312" w:eastAsia="仿宋_GB2312" w:cs="仿宋_GB2312"/>
            <w:sz w:val="32"/>
            <w:szCs w:val="32"/>
            <w:highlight w:val="none"/>
            <w:lang w:val="zh-CN" w:eastAsia="zh-CN" w:bidi="zh-CN"/>
          </w:rPr>
          <w:id w:val="147466009"/>
          <w:placeholder>
            <w:docPart w:val="{dcadefe0-feb7-4fa8-b73c-52c577ee0ccb}"/>
          </w:placeholder>
        </w:sdtPr>
        <w:sdtEndPr>
          <w:rPr>
            <w:rFonts w:hint="eastAsia" w:ascii="仿宋_GB2312" w:hAnsi="仿宋_GB2312" w:eastAsia="仿宋_GB2312" w:cs="仿宋_GB2312"/>
            <w:sz w:val="32"/>
            <w:szCs w:val="32"/>
            <w:highlight w:val="none"/>
            <w:lang w:val="en-US" w:eastAsia="zh-CN" w:bidi="zh-CN"/>
          </w:rPr>
        </w:sdtEndPr>
        <w:sdtContent>
          <w:r>
            <w:rPr>
              <w:rFonts w:hint="eastAsia" w:ascii="仿宋_GB2312" w:hAnsi="仿宋_GB2312" w:eastAsia="仿宋_GB2312" w:cs="仿宋_GB2312"/>
              <w:b w:val="0"/>
              <w:bCs w:val="0"/>
              <w:sz w:val="32"/>
              <w:szCs w:val="32"/>
              <w:lang w:val="en-US" w:eastAsia="zh-CN"/>
            </w:rPr>
            <w:t>中国声谷微型产业集聚区小镇客厅数字人采购及实施项目</w:t>
          </w:r>
          <w:r>
            <w:rPr>
              <w:rFonts w:hint="eastAsia" w:ascii="仿宋_GB2312" w:hAnsi="仿宋_GB2312" w:eastAsia="仿宋_GB2312" w:cs="仿宋_GB2312"/>
              <w:b w:val="0"/>
              <w:bCs w:val="0"/>
              <w:sz w:val="32"/>
              <w:szCs w:val="32"/>
              <w:highlight w:val="none"/>
              <w:lang w:val="zh-CN" w:eastAsia="zh-CN" w:bidi="zh-CN"/>
            </w:rPr>
            <w:t xml:space="preserve">合同 </w:t>
          </w:r>
        </w:sdtContent>
      </w:sdt>
      <w:r>
        <w:rPr>
          <w:rFonts w:hint="eastAsia" w:ascii="仿宋_GB2312" w:hAnsi="仿宋_GB2312" w:eastAsia="仿宋_GB2312" w:cs="仿宋_GB2312"/>
          <w:sz w:val="32"/>
          <w:szCs w:val="32"/>
          <w:highlight w:val="none"/>
          <w:lang w:val="zh-CN" w:eastAsia="zh-CN" w:bidi="zh-CN"/>
        </w:rPr>
        <w:t>》授予乙方。</w:t>
      </w:r>
      <w:r>
        <w:rPr>
          <w:rFonts w:hint="eastAsia" w:ascii="仿宋_GB2312" w:hAnsi="仿宋_GB2312" w:eastAsia="仿宋_GB2312" w:cs="仿宋_GB2312"/>
          <w:sz w:val="32"/>
          <w:szCs w:val="32"/>
          <w:highlight w:val="none"/>
        </w:rPr>
        <w:t>为进一步明确双方的责任，确保合同的顺利履行，根据《中华人民共和国民法典》之规定和国家有关法律法规，经甲乙双方充分协商，特订立本合同，以便共同遵守。</w:t>
      </w:r>
    </w:p>
    <w:p w14:paraId="286D0C76">
      <w:pPr>
        <w:bidi w:val="0"/>
        <w:ind w:firstLine="643" w:firstLineChars="200"/>
        <w:rPr>
          <w:rFonts w:hint="eastAsia"/>
          <w:b/>
          <w:bCs/>
        </w:rPr>
      </w:pPr>
      <w:bookmarkStart w:id="19" w:name="_Toc9482"/>
      <w:bookmarkStart w:id="20" w:name="_Toc7224"/>
      <w:r>
        <w:rPr>
          <w:rFonts w:hint="eastAsia"/>
          <w:b/>
          <w:bCs/>
        </w:rPr>
        <w:t>第一条 合同价款</w:t>
      </w:r>
      <w:bookmarkEnd w:id="19"/>
      <w:bookmarkEnd w:id="20"/>
    </w:p>
    <w:p w14:paraId="35847DD5">
      <w:pPr>
        <w:pStyle w:val="12"/>
        <w:bidi w:val="0"/>
        <w:spacing w:line="240" w:lineRule="auto"/>
        <w:ind w:firstLine="640" w:firstLineChars="200"/>
        <w:rPr>
          <w:rFonts w:hint="eastAsia" w:ascii="仿宋_GB2312" w:hAnsi="仿宋_GB2312" w:eastAsia="仿宋_GB2312" w:cs="仿宋_GB2312"/>
          <w:sz w:val="32"/>
          <w:szCs w:val="32"/>
          <w:highlight w:val="none"/>
          <w:lang w:val="zh-CN" w:eastAsia="zh-CN" w:bidi="zh-CN"/>
        </w:rPr>
      </w:pPr>
      <w:r>
        <w:rPr>
          <w:rFonts w:hint="eastAsia" w:ascii="仿宋_GB2312" w:hAnsi="仿宋_GB2312" w:eastAsia="仿宋_GB2312" w:cs="仿宋_GB2312"/>
          <w:sz w:val="32"/>
          <w:szCs w:val="32"/>
          <w:highlight w:val="none"/>
          <w:lang w:val="zh-CN" w:eastAsia="zh-CN" w:bidi="zh-CN"/>
        </w:rPr>
        <w:t>总价</w:t>
      </w:r>
      <w:r>
        <w:rPr>
          <w:rFonts w:hint="eastAsia" w:ascii="仿宋_GB2312" w:hAnsi="仿宋_GB2312" w:eastAsia="仿宋_GB2312" w:cs="仿宋_GB2312"/>
          <w:sz w:val="32"/>
          <w:szCs w:val="32"/>
          <w:highlight w:val="none"/>
          <w:lang w:val="en-US" w:eastAsia="zh-CN" w:bidi="zh-CN"/>
        </w:rPr>
        <w:t xml:space="preserve"> </w:t>
      </w:r>
      <w:r>
        <w:rPr>
          <w:rFonts w:hint="eastAsia" w:ascii="仿宋_GB2312" w:hAnsi="仿宋_GB2312" w:eastAsia="仿宋_GB2312" w:cs="仿宋_GB2312"/>
          <w:sz w:val="32"/>
          <w:szCs w:val="32"/>
          <w:highlight w:val="none"/>
          <w:lang w:val="zh-CN" w:eastAsia="zh-CN" w:bidi="zh-CN"/>
        </w:rPr>
        <w:t>（含税）人民币（大写）：</w:t>
      </w:r>
      <w:r>
        <w:rPr>
          <w:rFonts w:hint="eastAsia" w:ascii="仿宋_GB2312" w:hAnsi="仿宋_GB2312" w:eastAsia="仿宋_GB2312" w:cs="仿宋_GB2312"/>
          <w:sz w:val="32"/>
          <w:szCs w:val="32"/>
          <w:highlight w:val="none"/>
          <w:u w:val="single"/>
          <w:lang w:val="en-US" w:eastAsia="zh-CN" w:bidi="zh-CN"/>
        </w:rPr>
        <w:t xml:space="preserve">          </w:t>
      </w:r>
      <w:r>
        <w:rPr>
          <w:rFonts w:hint="eastAsia" w:ascii="仿宋_GB2312" w:hAnsi="仿宋_GB2312" w:eastAsia="仿宋_GB2312" w:cs="仿宋_GB2312"/>
          <w:sz w:val="32"/>
          <w:szCs w:val="32"/>
          <w:highlight w:val="none"/>
          <w:lang w:val="zh-CN" w:eastAsia="zh-CN" w:bidi="zh-CN"/>
        </w:rPr>
        <w:t>（小写）</w:t>
      </w:r>
      <w:r>
        <w:rPr>
          <w:rFonts w:hint="eastAsia" w:ascii="仿宋_GB2312" w:hAnsi="仿宋_GB2312" w:eastAsia="仿宋_GB2312" w:cs="仿宋_GB2312"/>
          <w:sz w:val="32"/>
          <w:szCs w:val="32"/>
          <w:highlight w:val="none"/>
          <w:u w:val="single"/>
          <w:lang w:val="en-US" w:eastAsia="zh-CN" w:bidi="zh-CN"/>
        </w:rPr>
        <w:t xml:space="preserve">        </w:t>
      </w:r>
      <w:r>
        <w:rPr>
          <w:rFonts w:hint="eastAsia" w:ascii="仿宋_GB2312" w:hAnsi="仿宋_GB2312" w:eastAsia="仿宋_GB2312" w:cs="仿宋_GB2312"/>
          <w:sz w:val="32"/>
          <w:szCs w:val="32"/>
          <w:highlight w:val="none"/>
          <w:lang w:val="en-US" w:eastAsia="zh-CN" w:bidi="zh-CN"/>
        </w:rPr>
        <w:t xml:space="preserve"> </w:t>
      </w:r>
      <w:r>
        <w:rPr>
          <w:rFonts w:hint="eastAsia" w:ascii="仿宋_GB2312" w:hAnsi="仿宋_GB2312" w:eastAsia="仿宋_GB2312" w:cs="仿宋_GB2312"/>
          <w:sz w:val="32"/>
          <w:szCs w:val="32"/>
          <w:highlight w:val="none"/>
          <w:lang w:val="zh-CN" w:eastAsia="zh-CN" w:bidi="zh-CN"/>
        </w:rPr>
        <w:t>。</w:t>
      </w:r>
    </w:p>
    <w:p w14:paraId="3E661B18">
      <w:pPr>
        <w:pStyle w:val="12"/>
        <w:bidi w:val="0"/>
        <w:spacing w:line="240" w:lineRule="auto"/>
        <w:ind w:firstLine="640" w:firstLineChars="200"/>
        <w:rPr>
          <w:rFonts w:hint="eastAsia" w:ascii="仿宋_GB2312" w:hAnsi="仿宋_GB2312" w:eastAsia="仿宋_GB2312" w:cs="仿宋_GB2312"/>
          <w:sz w:val="32"/>
          <w:szCs w:val="32"/>
          <w:highlight w:val="none"/>
          <w:lang w:val="zh-CN" w:eastAsia="zh-CN" w:bidi="zh-CN"/>
        </w:rPr>
      </w:pPr>
      <w:r>
        <w:rPr>
          <w:rFonts w:hint="eastAsia" w:ascii="仿宋_GB2312" w:hAnsi="仿宋_GB2312" w:eastAsia="仿宋_GB2312" w:cs="仿宋_GB2312"/>
          <w:sz w:val="32"/>
          <w:szCs w:val="32"/>
          <w:highlight w:val="none"/>
          <w:lang w:val="zh-CN" w:eastAsia="zh-CN" w:bidi="zh-CN"/>
        </w:rPr>
        <w:t>发票类型：增值税专用发票</w:t>
      </w:r>
    </w:p>
    <w:p w14:paraId="693CFBA9">
      <w:pPr>
        <w:bidi w:val="0"/>
        <w:rPr>
          <w:rFonts w:hint="eastAsia"/>
          <w:b/>
          <w:bCs/>
        </w:rPr>
      </w:pPr>
      <w:bookmarkStart w:id="21" w:name="_Toc7722"/>
      <w:bookmarkStart w:id="22" w:name="_Toc26509"/>
      <w:r>
        <w:rPr>
          <w:rFonts w:hint="eastAsia"/>
          <w:b/>
          <w:bCs/>
          <w:lang w:val="en-US" w:eastAsia="zh-CN"/>
        </w:rPr>
        <w:t xml:space="preserve">第二条 </w:t>
      </w:r>
      <w:r>
        <w:rPr>
          <w:rFonts w:hint="eastAsia"/>
          <w:b/>
          <w:bCs/>
        </w:rPr>
        <w:t>产品的交货方法、到货地点和交货期限</w:t>
      </w:r>
      <w:bookmarkEnd w:id="21"/>
      <w:bookmarkEnd w:id="22"/>
    </w:p>
    <w:p w14:paraId="4817B0FA">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（一）交付方式</w:t>
      </w:r>
    </w:p>
    <w:p w14:paraId="41F79AF9">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双方约定以下交付方式：</w:t>
      </w:r>
    </w:p>
    <w:p w14:paraId="65A390AE">
      <w:pPr>
        <w:keepNext w:val="0"/>
        <w:keepLines w:val="0"/>
        <w:pageBreakBefore w:val="0"/>
        <w:widowControl w:val="0"/>
        <w:numPr>
          <w:ilvl w:val="0"/>
          <w:numId w:val="7"/>
        </w:numPr>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硬件交付</w:t>
      </w:r>
    </w:p>
    <w:p w14:paraId="6C4975A5">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540" w:leftChars="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（1）交货方式：乙方送货上门；</w:t>
      </w:r>
    </w:p>
    <w:p w14:paraId="0996C0F1">
      <w:pPr>
        <w:pStyle w:val="6"/>
        <w:keepNext w:val="0"/>
        <w:keepLines w:val="0"/>
        <w:pageBreakBefore w:val="0"/>
        <w:widowControl w:val="0"/>
        <w:numPr>
          <w:ilvl w:val="0"/>
          <w:numId w:val="0"/>
        </w:numPr>
        <w:kinsoku/>
        <w:wordWrap/>
        <w:overflowPunct/>
        <w:topLinePunct w:val="0"/>
        <w:bidi w:val="0"/>
        <w:snapToGrid/>
        <w:spacing w:line="240" w:lineRule="auto"/>
        <w:ind w:left="540" w:leftChars="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交</w:t>
      </w:r>
      <w:r>
        <w:rPr>
          <w:rFonts w:hint="eastAsia" w:ascii="仿宋_GB2312" w:hAnsi="仿宋_GB2312" w:eastAsia="仿宋_GB2312" w:cs="仿宋_GB2312"/>
          <w:sz w:val="32"/>
          <w:szCs w:val="32"/>
          <w:highlight w:val="none"/>
        </w:rPr>
        <w:t>货地点：</w:t>
      </w:r>
      <w:r>
        <w:rPr>
          <w:rFonts w:hint="eastAsia" w:ascii="仿宋_GB2312" w:hAnsi="仿宋_GB2312" w:eastAsia="仿宋_GB2312" w:cs="仿宋_GB2312"/>
          <w:sz w:val="32"/>
          <w:szCs w:val="32"/>
          <w:highlight w:val="none"/>
          <w:lang w:val="en-US" w:eastAsia="zh-CN" w:bidi="zh-CN"/>
        </w:rPr>
        <w:t>中国声谷三期8号楼</w:t>
      </w:r>
      <w:r>
        <w:rPr>
          <w:rFonts w:hint="eastAsia" w:ascii="仿宋_GB2312" w:hAnsi="仿宋_GB2312" w:eastAsia="仿宋_GB2312" w:cs="仿宋_GB2312"/>
          <w:sz w:val="32"/>
          <w:szCs w:val="32"/>
          <w:highlight w:val="none"/>
          <w:lang w:val="zh-CN" w:eastAsia="zh-CN" w:bidi="zh-CN"/>
        </w:rPr>
        <w:t>一层</w:t>
      </w:r>
    </w:p>
    <w:p w14:paraId="6D1E3AE1">
      <w:pPr>
        <w:numPr>
          <w:ilvl w:val="0"/>
          <w:numId w:val="0"/>
        </w:numPr>
        <w:bidi w:val="0"/>
        <w:ind w:left="540" w:leftChars="0"/>
        <w:rPr>
          <w:rFonts w:hint="eastAsia"/>
          <w:lang w:val="en-US" w:eastAsia="zh-CN"/>
        </w:rPr>
      </w:pPr>
      <w:r>
        <w:rPr>
          <w:rFonts w:hint="eastAsia" w:ascii="仿宋_GB2312" w:hAnsi="仿宋_GB2312" w:eastAsia="仿宋_GB2312" w:cs="仿宋_GB2312"/>
          <w:lang w:val="en-US" w:eastAsia="zh-CN"/>
        </w:rPr>
        <w:t>（3）</w:t>
      </w:r>
      <w:r>
        <w:rPr>
          <w:rFonts w:hint="eastAsia"/>
          <w:lang w:val="en-US" w:eastAsia="zh-CN"/>
        </w:rPr>
        <w:t>交货时间：乙方在确认甲方发货需求（邮件或者书面）后_____个工作日内发货,并在____个工作日内将货物交付至指定交货地点。</w:t>
      </w:r>
    </w:p>
    <w:p w14:paraId="343CA47E">
      <w:pPr>
        <w:keepNext w:val="0"/>
        <w:keepLines w:val="0"/>
        <w:pageBreakBefore w:val="0"/>
        <w:widowControl w:val="0"/>
        <w:kinsoku/>
        <w:wordWrap/>
        <w:overflowPunct/>
        <w:topLinePunct w:val="0"/>
        <w:autoSpaceDE w:val="0"/>
        <w:autoSpaceDN w:val="0"/>
        <w:bidi w:val="0"/>
        <w:adjustRightInd w:val="0"/>
        <w:snapToGrid/>
        <w:spacing w:line="240" w:lineRule="auto"/>
        <w:ind w:left="0" w:lef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）本合同的约定交货地址和联系人为：</w:t>
      </w:r>
    </w:p>
    <w:p w14:paraId="0AC62E4C">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u w:val="single"/>
        </w:rPr>
        <w:t xml:space="preserve">地址：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rPr>
        <w:t xml:space="preserve">           </w:t>
      </w:r>
    </w:p>
    <w:p w14:paraId="2285E0BF">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u w:val="single"/>
        </w:rPr>
        <w:t xml:space="preserve">联系人：                                 </w:t>
      </w:r>
    </w:p>
    <w:p w14:paraId="31042D90">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single"/>
        </w:rPr>
        <w:t xml:space="preserve">联系方式：                               </w:t>
      </w:r>
    </w:p>
    <w:p w14:paraId="1E93E6DB">
      <w:pPr>
        <w:keepNext w:val="0"/>
        <w:keepLines w:val="0"/>
        <w:pageBreakBefore w:val="0"/>
        <w:widowControl w:val="0"/>
        <w:kinsoku/>
        <w:wordWrap/>
        <w:overflowPunct/>
        <w:topLinePunct w:val="0"/>
        <w:autoSpaceDE w:val="0"/>
        <w:autoSpaceDN w:val="0"/>
        <w:bidi w:val="0"/>
        <w:adjustRightInd w:val="0"/>
        <w:snapToGrid/>
        <w:spacing w:line="240" w:lineRule="auto"/>
        <w:ind w:left="0" w:lef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）本合同标的物的包装费、运输费、保险费、报关费、仓储费、装卸费、税费由乙方承担。</w:t>
      </w:r>
    </w:p>
    <w:p w14:paraId="0B7B591D">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）乙方根据甲方的通知时间</w:t>
      </w:r>
      <w:r>
        <w:rPr>
          <w:rFonts w:hint="eastAsia" w:ascii="仿宋_GB2312" w:hAnsi="仿宋_GB2312" w:eastAsia="仿宋_GB2312" w:cs="仿宋_GB2312"/>
          <w:kern w:val="0"/>
          <w:sz w:val="32"/>
          <w:szCs w:val="32"/>
          <w:lang w:val="en-US" w:eastAsia="zh-CN"/>
        </w:rPr>
        <w:t>及地点</w:t>
      </w:r>
      <w:r>
        <w:rPr>
          <w:rFonts w:hint="eastAsia" w:ascii="仿宋_GB2312" w:hAnsi="仿宋_GB2312" w:eastAsia="仿宋_GB2312" w:cs="仿宋_GB2312"/>
          <w:kern w:val="0"/>
          <w:sz w:val="32"/>
          <w:szCs w:val="32"/>
        </w:rPr>
        <w:t>向甲方提供培训服务，甲方无需另行付费</w:t>
      </w:r>
      <w:r>
        <w:rPr>
          <w:rFonts w:hint="eastAsia" w:ascii="仿宋_GB2312" w:hAnsi="仿宋_GB2312" w:eastAsia="仿宋_GB2312" w:cs="仿宋_GB2312"/>
          <w:kern w:val="0"/>
          <w:sz w:val="32"/>
          <w:szCs w:val="32"/>
          <w:lang w:eastAsia="zh-CN"/>
        </w:rPr>
        <w:t>。</w:t>
      </w:r>
    </w:p>
    <w:p w14:paraId="69543E05">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）产品毁损、灭失的风险在交付前由乙方承担。  </w:t>
      </w:r>
    </w:p>
    <w:p w14:paraId="11F77675">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2.软件交付</w:t>
      </w:r>
    </w:p>
    <w:p w14:paraId="3EA55F66">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完成硬件交付</w:t>
      </w:r>
      <w:r>
        <w:rPr>
          <w:rFonts w:hint="eastAsia" w:ascii="仿宋_GB2312" w:hAnsi="仿宋_GB2312" w:eastAsia="仿宋_GB2312" w:cs="仿宋_GB2312"/>
          <w:kern w:val="0"/>
          <w:sz w:val="32"/>
          <w:szCs w:val="32"/>
        </w:rPr>
        <w:t>后</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个</w:t>
      </w:r>
      <w:r>
        <w:rPr>
          <w:rFonts w:hint="eastAsia" w:ascii="仿宋_GB2312" w:hAnsi="仿宋_GB2312" w:eastAsia="仿宋_GB2312" w:cs="仿宋_GB2312"/>
          <w:kern w:val="0"/>
          <w:sz w:val="32"/>
          <w:szCs w:val="32"/>
        </w:rPr>
        <w:t>工作日内，甲方提供授权账号，乙方在</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个</w:t>
      </w:r>
      <w:r>
        <w:rPr>
          <w:rFonts w:hint="eastAsia" w:ascii="仿宋_GB2312" w:hAnsi="仿宋_GB2312" w:eastAsia="仿宋_GB2312" w:cs="仿宋_GB2312"/>
          <w:kern w:val="0"/>
          <w:sz w:val="32"/>
          <w:szCs w:val="32"/>
        </w:rPr>
        <w:t>工作日内完成</w:t>
      </w:r>
      <w:r>
        <w:rPr>
          <w:rFonts w:hint="eastAsia" w:ascii="仿宋_GB2312" w:hAnsi="仿宋_GB2312" w:eastAsia="仿宋_GB2312" w:cs="仿宋_GB2312"/>
          <w:kern w:val="0"/>
          <w:sz w:val="32"/>
          <w:szCs w:val="32"/>
          <w:lang w:val="en-US" w:eastAsia="zh-CN"/>
        </w:rPr>
        <w:t>对</w:t>
      </w:r>
      <w:r>
        <w:rPr>
          <w:rFonts w:hint="eastAsia" w:ascii="仿宋_GB2312" w:hAnsi="仿宋_GB2312" w:eastAsia="仿宋_GB2312" w:cs="仿宋_GB2312"/>
          <w:kern w:val="0"/>
          <w:sz w:val="32"/>
          <w:szCs w:val="32"/>
        </w:rPr>
        <w:t>甲方账号</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rPr>
        <w:t>授权，并通过甲方指定联系方式：邮箱</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反馈授权信息。</w:t>
      </w:r>
    </w:p>
    <w:p w14:paraId="29086DAD">
      <w:pPr>
        <w:keepNext w:val="0"/>
        <w:keepLines w:val="0"/>
        <w:pageBreakBefore w:val="0"/>
        <w:widowControl w:val="0"/>
        <w:kinsoku/>
        <w:wordWrap/>
        <w:overflowPunct/>
        <w:topLinePunct w:val="0"/>
        <w:bidi w:val="0"/>
        <w:spacing w:line="360" w:lineRule="auto"/>
        <w:textAlignment w:val="auto"/>
        <w:rPr>
          <w:rFonts w:hint="eastAsia"/>
          <w:b/>
          <w:bCs/>
        </w:rPr>
      </w:pPr>
      <w:bookmarkStart w:id="23" w:name="_Toc7864"/>
      <w:bookmarkStart w:id="24" w:name="_Toc15805"/>
      <w:r>
        <w:rPr>
          <w:rFonts w:hint="eastAsia"/>
          <w:b/>
          <w:bCs/>
        </w:rPr>
        <w:t>第三条 付款方式</w:t>
      </w:r>
      <w:bookmarkEnd w:id="23"/>
      <w:bookmarkEnd w:id="24"/>
    </w:p>
    <w:p w14:paraId="6DA7AA23">
      <w:pPr>
        <w:keepNext w:val="0"/>
        <w:keepLines w:val="0"/>
        <w:pageBreakBefore w:val="0"/>
        <w:widowControl w:val="0"/>
        <w:kinsoku/>
        <w:wordWrap/>
        <w:overflowPunct/>
        <w:topLinePunct w:val="0"/>
        <w:bidi w:val="0"/>
        <w:adjustRightInd w:val="0"/>
        <w:snapToGrid w:val="0"/>
        <w:spacing w:line="360" w:lineRule="auto"/>
        <w:ind w:right="-1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合同签订后，预付款付至合同总价款的30%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完成全部项目的安装并经过甲方验收合格后支付至合同总价款的97%</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剩余3%余款作为质量保证金，待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硬件</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质保期满后，经质量回访无质量问题后一次付清。 </w:t>
      </w:r>
    </w:p>
    <w:p w14:paraId="21E9C00A">
      <w:pPr>
        <w:keepNext w:val="0"/>
        <w:keepLines w:val="0"/>
        <w:pageBreakBefore w:val="0"/>
        <w:widowControl w:val="0"/>
        <w:kinsoku/>
        <w:wordWrap/>
        <w:overflowPunct/>
        <w:topLinePunct w:val="0"/>
        <w:bidi w:val="0"/>
        <w:adjustRightInd w:val="0"/>
        <w:snapToGrid w:val="0"/>
        <w:spacing w:line="360" w:lineRule="auto"/>
        <w:ind w:right="-1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备注：甲方每次付款前，乙方向甲方出具等额增值税发票，并履行甲方计量支付流程。</w:t>
      </w:r>
    </w:p>
    <w:p w14:paraId="5AF70D29">
      <w:pPr>
        <w:keepNext w:val="0"/>
        <w:keepLines w:val="0"/>
        <w:pageBreakBefore w:val="0"/>
        <w:widowControl w:val="0"/>
        <w:kinsoku/>
        <w:wordWrap/>
        <w:overflowPunct/>
        <w:topLinePunct w:val="0"/>
        <w:bidi w:val="0"/>
        <w:adjustRightInd w:val="0"/>
        <w:snapToGrid w:val="0"/>
        <w:spacing w:line="360" w:lineRule="auto"/>
        <w:ind w:right="-1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税金按国家税法规定执行，若在合同履行期间，遇国家税收政策调整,则价税合计金额相应调整，但不含税金额不随增值税税率的变化调整。</w:t>
      </w:r>
    </w:p>
    <w:p w14:paraId="7F8C52DD">
      <w:pPr>
        <w:pStyle w:val="7"/>
        <w:keepNext w:val="0"/>
        <w:keepLines w:val="0"/>
        <w:pageBreakBefore w:val="0"/>
        <w:widowControl w:val="0"/>
        <w:kinsoku/>
        <w:wordWrap/>
        <w:overflowPunct/>
        <w:topLinePunct w:val="0"/>
        <w:bidi w:val="0"/>
        <w:spacing w:line="360" w:lineRule="auto"/>
        <w:textAlignment w:val="auto"/>
        <w:rPr>
          <w:rFonts w:hint="eastAsia" w:ascii="仿宋_GB2312" w:hAnsi="仿宋_GB2312" w:eastAsia="仿宋_GB2312" w:cs="仿宋_GB2312"/>
          <w:b/>
          <w:bCs/>
          <w:color w:val="FF0000"/>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付款账户信息如下（对公转账）：</w:t>
      </w:r>
    </w:p>
    <w:p w14:paraId="3A00E079">
      <w:pPr>
        <w:keepNext w:val="0"/>
        <w:keepLines w:val="0"/>
        <w:pageBreakBefore w:val="0"/>
        <w:widowControl w:val="0"/>
        <w:kinsoku/>
        <w:wordWrap/>
        <w:overflowPunct/>
        <w:topLinePunct w:val="0"/>
        <w:bidi w:val="0"/>
        <w:adjustRightInd w:val="0"/>
        <w:snapToGrid w:val="0"/>
        <w:spacing w:line="360" w:lineRule="auto"/>
        <w:ind w:right="-1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户  名</w:t>
      </w:r>
      <w:r>
        <w:rPr>
          <w:rFonts w:hint="eastAsia" w:ascii="仿宋_GB2312" w:hAnsi="仿宋_GB2312" w:eastAsia="仿宋_GB2312" w:cs="仿宋_GB2312"/>
          <w:sz w:val="32"/>
          <w:szCs w:val="32"/>
          <w:highlight w:val="none"/>
        </w:rPr>
        <w:t xml:space="preserve">：              </w:t>
      </w:r>
    </w:p>
    <w:p w14:paraId="7BE997A3">
      <w:pPr>
        <w:keepNext w:val="0"/>
        <w:keepLines w:val="0"/>
        <w:pageBreakBefore w:val="0"/>
        <w:widowControl w:val="0"/>
        <w:kinsoku/>
        <w:wordWrap/>
        <w:overflowPunct/>
        <w:topLinePunct w:val="0"/>
        <w:bidi w:val="0"/>
        <w:adjustRightInd w:val="0"/>
        <w:snapToGrid w:val="0"/>
        <w:spacing w:line="360" w:lineRule="auto"/>
        <w:ind w:right="-1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账</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号：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w:t>
      </w:r>
    </w:p>
    <w:p w14:paraId="2DD400B1">
      <w:pPr>
        <w:keepNext w:val="0"/>
        <w:keepLines w:val="0"/>
        <w:pageBreakBefore w:val="0"/>
        <w:widowControl w:val="0"/>
        <w:kinsoku/>
        <w:wordWrap/>
        <w:overflowPunct/>
        <w:topLinePunct w:val="0"/>
        <w:bidi w:val="0"/>
        <w:adjustRightInd w:val="0"/>
        <w:snapToGrid w:val="0"/>
        <w:spacing w:line="360" w:lineRule="auto"/>
        <w:ind w:right="-1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开户行：</w:t>
      </w:r>
      <w:r>
        <w:rPr>
          <w:rFonts w:hint="eastAsia" w:ascii="仿宋_GB2312" w:hAnsi="仿宋_GB2312" w:eastAsia="仿宋_GB2312" w:cs="仿宋_GB2312"/>
          <w:sz w:val="32"/>
          <w:szCs w:val="32"/>
          <w:highlight w:val="none"/>
          <w:lang w:val="en-US" w:eastAsia="zh-CN"/>
        </w:rPr>
        <w:t xml:space="preserve"> </w:t>
      </w:r>
    </w:p>
    <w:p w14:paraId="77487084">
      <w:pPr>
        <w:keepNext w:val="0"/>
        <w:keepLines w:val="0"/>
        <w:pageBreakBefore w:val="0"/>
        <w:widowControl w:val="0"/>
        <w:kinsoku/>
        <w:wordWrap/>
        <w:overflowPunct/>
        <w:topLinePunct w:val="0"/>
        <w:bidi w:val="0"/>
        <w:adjustRightInd w:val="0"/>
        <w:snapToGrid w:val="0"/>
        <w:spacing w:line="360" w:lineRule="auto"/>
        <w:ind w:right="-1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行  号：                  </w:t>
      </w:r>
    </w:p>
    <w:p w14:paraId="230BAF42">
      <w:pPr>
        <w:keepNext w:val="0"/>
        <w:keepLines w:val="0"/>
        <w:pageBreakBefore w:val="0"/>
        <w:widowControl w:val="0"/>
        <w:kinsoku/>
        <w:wordWrap/>
        <w:overflowPunct/>
        <w:topLinePunct w:val="0"/>
        <w:bidi w:val="0"/>
        <w:adjustRightInd w:val="0"/>
        <w:snapToGrid w:val="0"/>
        <w:spacing w:line="360" w:lineRule="auto"/>
        <w:ind w:right="-1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电  话：</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w:t>
      </w:r>
    </w:p>
    <w:p w14:paraId="7AA7B68C">
      <w:pPr>
        <w:keepNext w:val="0"/>
        <w:keepLines w:val="0"/>
        <w:pageBreakBefore w:val="0"/>
        <w:widowControl w:val="0"/>
        <w:kinsoku/>
        <w:wordWrap/>
        <w:overflowPunct/>
        <w:topLinePunct w:val="0"/>
        <w:bidi w:val="0"/>
        <w:adjustRightInd w:val="0"/>
        <w:snapToGrid w:val="0"/>
        <w:spacing w:line="360" w:lineRule="auto"/>
        <w:ind w:right="-1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地</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址：</w:t>
      </w:r>
    </w:p>
    <w:p w14:paraId="649EB0C9">
      <w:pPr>
        <w:keepNext w:val="0"/>
        <w:keepLines w:val="0"/>
        <w:pageBreakBefore w:val="0"/>
        <w:widowControl w:val="0"/>
        <w:kinsoku/>
        <w:wordWrap/>
        <w:overflowPunct/>
        <w:topLinePunct w:val="0"/>
        <w:bidi w:val="0"/>
        <w:adjustRightInd w:val="0"/>
        <w:snapToGrid w:val="0"/>
        <w:spacing w:line="360" w:lineRule="auto"/>
        <w:ind w:right="-10" w:firstLine="643" w:firstLineChars="200"/>
        <w:textAlignment w:val="auto"/>
        <w:rPr>
          <w:rFonts w:hint="eastAsia" w:ascii="仿宋_GB2312" w:hAnsi="仿宋_GB2312" w:eastAsia="仿宋_GB2312" w:cs="仿宋_GB2312"/>
          <w:b/>
          <w:bCs/>
          <w:sz w:val="32"/>
          <w:szCs w:val="32"/>
          <w:highlight w:val="none"/>
        </w:rPr>
      </w:pPr>
      <w:bookmarkStart w:id="25" w:name="_Toc26291"/>
      <w:bookmarkStart w:id="26" w:name="_Toc10641"/>
      <w:r>
        <w:rPr>
          <w:rFonts w:hint="eastAsia" w:ascii="仿宋_GB2312" w:hAnsi="仿宋_GB2312" w:eastAsia="仿宋_GB2312" w:cs="仿宋_GB2312"/>
          <w:b/>
          <w:bCs/>
          <w:sz w:val="32"/>
          <w:szCs w:val="32"/>
          <w:highlight w:val="none"/>
          <w:lang w:val="en-US" w:eastAsia="zh-CN"/>
        </w:rPr>
        <w:t>履</w:t>
      </w:r>
      <w:r>
        <w:rPr>
          <w:rFonts w:hint="eastAsia" w:ascii="仿宋_GB2312" w:hAnsi="仿宋_GB2312" w:eastAsia="仿宋_GB2312" w:cs="仿宋_GB2312"/>
          <w:b/>
          <w:bCs/>
          <w:sz w:val="32"/>
          <w:szCs w:val="32"/>
          <w:highlight w:val="none"/>
        </w:rPr>
        <w:t>约保证金</w:t>
      </w:r>
      <w:r>
        <w:rPr>
          <w:rFonts w:hint="eastAsia" w:ascii="仿宋_GB2312" w:hAnsi="仿宋_GB2312" w:eastAsia="仿宋_GB2312" w:cs="仿宋_GB2312"/>
          <w:b/>
          <w:bCs/>
          <w:kern w:val="2"/>
          <w:sz w:val="32"/>
          <w:szCs w:val="32"/>
          <w:highlight w:val="none"/>
          <w:lang w:val="en-US" w:eastAsia="zh-CN" w:bidi="ar-SA"/>
        </w:rPr>
        <w:t>（对公转账）</w:t>
      </w:r>
    </w:p>
    <w:p w14:paraId="563DB6C9">
      <w:pPr>
        <w:keepNext w:val="0"/>
        <w:keepLines w:val="0"/>
        <w:pageBreakBefore w:val="0"/>
        <w:widowControl w:val="0"/>
        <w:kinsoku/>
        <w:wordWrap/>
        <w:overflowPunct/>
        <w:topLinePunct w:val="0"/>
        <w:bidi w:val="0"/>
        <w:adjustRightInd w:val="0"/>
        <w:snapToGrid w:val="0"/>
        <w:spacing w:line="360" w:lineRule="auto"/>
        <w:ind w:right="-1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1、履约保证金金额为(小写)</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元，大写</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 乙方在合同签订前</w:t>
      </w:r>
      <w:r>
        <w:rPr>
          <w:rFonts w:hint="eastAsia" w:ascii="仿宋_GB2312" w:hAnsi="仿宋_GB2312" w:eastAsia="仿宋_GB2312" w:cs="仿宋_GB2312"/>
          <w:sz w:val="32"/>
          <w:szCs w:val="32"/>
          <w:highlight w:val="none"/>
          <w:u w:val="single"/>
          <w:lang w:val="en-US" w:eastAsia="zh-CN"/>
        </w:rPr>
        <w:t xml:space="preserve">_   </w:t>
      </w:r>
      <w:r>
        <w:rPr>
          <w:rFonts w:hint="eastAsia" w:ascii="仿宋_GB2312" w:hAnsi="仿宋_GB2312" w:eastAsia="仿宋_GB2312" w:cs="仿宋_GB2312"/>
          <w:sz w:val="32"/>
          <w:szCs w:val="32"/>
          <w:highlight w:val="none"/>
          <w:lang w:val="en-US" w:eastAsia="zh-CN"/>
        </w:rPr>
        <w:t>个工作日内支付履约保证金，若乙方在规定时限内未提交履约保证金的，甲方有权取消其中标资格。本项目供货安装完毕后，乙方提出书面申请，经甲方确认后无息退还。</w:t>
      </w:r>
    </w:p>
    <w:p w14:paraId="526DD61D">
      <w:pPr>
        <w:keepNext w:val="0"/>
        <w:keepLines w:val="0"/>
        <w:pageBreakBefore w:val="0"/>
        <w:widowControl w:val="0"/>
        <w:kinsoku/>
        <w:wordWrap/>
        <w:overflowPunct/>
        <w:topLinePunct w:val="0"/>
        <w:bidi w:val="0"/>
        <w:adjustRightInd w:val="0"/>
        <w:snapToGrid w:val="0"/>
        <w:spacing w:line="360" w:lineRule="auto"/>
        <w:ind w:right="-1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2、缴纳形式:银行转账</w:t>
      </w:r>
    </w:p>
    <w:p w14:paraId="006F77BB">
      <w:pPr>
        <w:keepNext w:val="0"/>
        <w:keepLines w:val="0"/>
        <w:pageBreakBefore w:val="0"/>
        <w:widowControl w:val="0"/>
        <w:kinsoku/>
        <w:wordWrap/>
        <w:overflowPunct/>
        <w:topLinePunct w:val="0"/>
        <w:bidi w:val="0"/>
        <w:adjustRightInd w:val="0"/>
        <w:snapToGrid w:val="0"/>
        <w:spacing w:line="360" w:lineRule="auto"/>
        <w:ind w:right="-1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3、收款信息:</w:t>
      </w:r>
    </w:p>
    <w:p w14:paraId="31455D1F">
      <w:pPr>
        <w:keepNext w:val="0"/>
        <w:keepLines w:val="0"/>
        <w:pageBreakBefore w:val="0"/>
        <w:widowControl w:val="0"/>
        <w:kinsoku/>
        <w:wordWrap/>
        <w:overflowPunct/>
        <w:topLinePunct w:val="0"/>
        <w:bidi w:val="0"/>
        <w:adjustRightInd w:val="0"/>
        <w:snapToGrid w:val="0"/>
        <w:spacing w:line="360" w:lineRule="auto"/>
        <w:ind w:right="-1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收款人: 安徽省</w:t>
      </w:r>
      <w:r>
        <w:rPr>
          <w:rFonts w:hint="eastAsia" w:ascii="仿宋_GB2312" w:hAnsi="仿宋_GB2312" w:eastAsia="仿宋_GB2312" w:cs="仿宋_GB2312"/>
          <w:sz w:val="32"/>
          <w:szCs w:val="32"/>
          <w:highlight w:val="none"/>
          <w:lang w:val="en-US" w:eastAsia="zh-CN"/>
        </w:rPr>
        <w:t>人工智能产业投资发展有限公司</w:t>
      </w:r>
    </w:p>
    <w:p w14:paraId="10DF4C5C">
      <w:pPr>
        <w:keepNext w:val="0"/>
        <w:keepLines w:val="0"/>
        <w:pageBreakBefore w:val="0"/>
        <w:widowControl w:val="0"/>
        <w:kinsoku/>
        <w:wordWrap/>
        <w:overflowPunct/>
        <w:topLinePunct w:val="0"/>
        <w:bidi w:val="0"/>
        <w:adjustRightInd w:val="0"/>
        <w:snapToGrid w:val="0"/>
        <w:spacing w:line="360" w:lineRule="auto"/>
        <w:ind w:right="-1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开户行:中国建设银行股份有限公司合肥科技支行</w:t>
      </w:r>
    </w:p>
    <w:p w14:paraId="54F39807">
      <w:pPr>
        <w:keepNext w:val="0"/>
        <w:keepLines w:val="0"/>
        <w:pageBreakBefore w:val="0"/>
        <w:widowControl w:val="0"/>
        <w:kinsoku/>
        <w:wordWrap/>
        <w:overflowPunct/>
        <w:topLinePunct w:val="0"/>
        <w:bidi w:val="0"/>
        <w:adjustRightInd w:val="0"/>
        <w:snapToGrid w:val="0"/>
        <w:spacing w:line="360" w:lineRule="auto"/>
        <w:ind w:right="-1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账 号: 34050110292900000711</w:t>
      </w:r>
    </w:p>
    <w:bookmarkEnd w:id="17"/>
    <w:bookmarkEnd w:id="18"/>
    <w:bookmarkEnd w:id="25"/>
    <w:bookmarkEnd w:id="26"/>
    <w:p w14:paraId="683DA64A">
      <w:pPr>
        <w:keepNext w:val="0"/>
        <w:keepLines w:val="0"/>
        <w:pageBreakBefore w:val="0"/>
        <w:widowControl w:val="0"/>
        <w:kinsoku/>
        <w:wordWrap/>
        <w:overflowPunct/>
        <w:topLinePunct w:val="0"/>
        <w:bidi w:val="0"/>
        <w:spacing w:line="360" w:lineRule="auto"/>
        <w:textAlignment w:val="auto"/>
        <w:rPr>
          <w:rFonts w:hint="eastAsia"/>
          <w:b/>
          <w:bCs/>
        </w:rPr>
      </w:pPr>
      <w:r>
        <w:rPr>
          <w:rFonts w:hint="eastAsia"/>
          <w:b/>
          <w:bCs/>
        </w:rPr>
        <w:t>第四条 技术标准</w:t>
      </w:r>
    </w:p>
    <w:p w14:paraId="62C5C0D1">
      <w:pPr>
        <w:keepNext w:val="0"/>
        <w:keepLines w:val="0"/>
        <w:pageBreakBefore w:val="0"/>
        <w:widowControl w:val="0"/>
        <w:kinsoku/>
        <w:wordWrap/>
        <w:overflowPunct/>
        <w:topLinePunct w:val="0"/>
        <w:bidi w:val="0"/>
        <w:adjustRightInd w:val="0"/>
        <w:snapToGrid w:val="0"/>
        <w:spacing w:line="360" w:lineRule="auto"/>
        <w:ind w:right="-1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本项目所有货物按下列要求最高者执行：</w:t>
      </w:r>
    </w:p>
    <w:p w14:paraId="35099A9A">
      <w:pPr>
        <w:keepNext w:val="0"/>
        <w:keepLines w:val="0"/>
        <w:pageBreakBefore w:val="0"/>
        <w:widowControl w:val="0"/>
        <w:kinsoku/>
        <w:wordWrap/>
        <w:overflowPunct/>
        <w:topLinePunct w:val="0"/>
        <w:bidi w:val="0"/>
        <w:adjustRightInd w:val="0"/>
        <w:snapToGrid w:val="0"/>
        <w:spacing w:line="360" w:lineRule="auto"/>
        <w:ind w:right="-1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①按国家标准执行；②按部颁标准执行；③若无以上标准，则应不低于同行业质量标准；④有特殊要求的，按甲乙双方在合同中商定的技术条件、样品或补充的技术要求执行</w:t>
      </w:r>
      <w:r>
        <w:rPr>
          <w:rFonts w:hint="eastAsia" w:ascii="仿宋_GB2312" w:hAnsi="仿宋_GB2312" w:eastAsia="仿宋_GB2312" w:cs="仿宋_GB2312"/>
          <w:sz w:val="32"/>
          <w:szCs w:val="32"/>
          <w:highlight w:val="none"/>
          <w:lang w:eastAsia="zh-CN"/>
        </w:rPr>
        <w:t>。</w:t>
      </w:r>
    </w:p>
    <w:p w14:paraId="78E83FDF">
      <w:pPr>
        <w:keepNext w:val="0"/>
        <w:keepLines w:val="0"/>
        <w:pageBreakBefore w:val="0"/>
        <w:widowControl w:val="0"/>
        <w:kinsoku/>
        <w:wordWrap/>
        <w:overflowPunct/>
        <w:topLinePunct w:val="0"/>
        <w:bidi w:val="0"/>
        <w:adjustRightInd w:val="0"/>
        <w:snapToGrid w:val="0"/>
        <w:spacing w:line="360" w:lineRule="auto"/>
        <w:ind w:right="-1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乙方提供和交付的货物技术标准应与招标文件、本合同规定的技术标准相一致。若技术标准中无相应规定，所供货物应符合相应的国际标准或原产地国家有关部门最新颁布的相应的正式标准。</w:t>
      </w:r>
    </w:p>
    <w:p w14:paraId="4B5AD404">
      <w:pPr>
        <w:keepNext w:val="0"/>
        <w:keepLines w:val="0"/>
        <w:pageBreakBefore w:val="0"/>
        <w:widowControl w:val="0"/>
        <w:kinsoku/>
        <w:wordWrap/>
        <w:overflowPunct/>
        <w:topLinePunct w:val="0"/>
        <w:bidi w:val="0"/>
        <w:adjustRightInd w:val="0"/>
        <w:snapToGrid w:val="0"/>
        <w:spacing w:line="360" w:lineRule="auto"/>
        <w:ind w:right="-1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所提供的货物应是全新、未使用过的，是完全符合以上质量标准的原装正品（含零部件、配件、随机工具等），表面无划伤、无碰撞；相关的施工安装是由持有有权部门核发上岗证书的安装调试人员按照国际或国家现行安装验收规范来实施的；乙方所提供的货物在正确安装、正常使用和保养条件下，在其使用寿命内应具有满意的性能。</w:t>
      </w:r>
    </w:p>
    <w:p w14:paraId="68EE3B39">
      <w:pPr>
        <w:keepNext w:val="0"/>
        <w:keepLines w:val="0"/>
        <w:pageBreakBefore w:val="0"/>
        <w:widowControl w:val="0"/>
        <w:kinsoku/>
        <w:wordWrap/>
        <w:overflowPunct/>
        <w:topLinePunct w:val="0"/>
        <w:bidi w:val="0"/>
        <w:spacing w:line="360" w:lineRule="auto"/>
        <w:textAlignment w:val="auto"/>
        <w:rPr>
          <w:rFonts w:hint="eastAsia"/>
          <w:b/>
          <w:bCs/>
        </w:rPr>
      </w:pPr>
      <w:bookmarkStart w:id="27" w:name="_Toc17514"/>
      <w:bookmarkStart w:id="28" w:name="_Toc6965"/>
      <w:r>
        <w:rPr>
          <w:rFonts w:hint="eastAsia"/>
          <w:b/>
          <w:bCs/>
        </w:rPr>
        <w:t>第五条 包装、运输、保险</w:t>
      </w:r>
      <w:bookmarkEnd w:id="27"/>
      <w:bookmarkEnd w:id="28"/>
    </w:p>
    <w:p w14:paraId="454B73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rPr>
        <w:t>1.乙方所供货物的制造商原装出厂包装箱号与设备出厂批号一致。</w:t>
      </w:r>
    </w:p>
    <w:p w14:paraId="0A3EBCC7">
      <w:pPr>
        <w:keepNext w:val="0"/>
        <w:keepLines w:val="0"/>
        <w:pageBreakBefore w:val="0"/>
        <w:widowControl w:val="0"/>
        <w:kinsoku/>
        <w:wordWrap/>
        <w:overflowPunct/>
        <w:topLinePunct w:val="0"/>
        <w:bidi w:val="0"/>
        <w:adjustRightInd w:val="0"/>
        <w:snapToGrid w:val="0"/>
        <w:spacing w:line="360" w:lineRule="auto"/>
        <w:ind w:right="-1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2.包装必须与运输方式相适应，包装方式的确定及包装费用均由乙方负责，由于不适当的包装而造成货物在运输过程中有任何损坏、丢失由乙方负责。</w:t>
      </w:r>
    </w:p>
    <w:p w14:paraId="19F2C37B">
      <w:pPr>
        <w:keepNext w:val="0"/>
        <w:keepLines w:val="0"/>
        <w:pageBreakBefore w:val="0"/>
        <w:widowControl w:val="0"/>
        <w:kinsoku/>
        <w:wordWrap/>
        <w:overflowPunct/>
        <w:topLinePunct w:val="0"/>
        <w:bidi w:val="0"/>
        <w:adjustRightInd w:val="0"/>
        <w:snapToGrid w:val="0"/>
        <w:spacing w:line="360" w:lineRule="auto"/>
        <w:ind w:right="-1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3.包装应足以承受整个过程中的运输、转运、贮存等，并考虑合肥地区的气候特点。</w:t>
      </w:r>
    </w:p>
    <w:p w14:paraId="73C825EC">
      <w:pPr>
        <w:keepNext w:val="0"/>
        <w:keepLines w:val="0"/>
        <w:pageBreakBefore w:val="0"/>
        <w:widowControl w:val="0"/>
        <w:kinsoku/>
        <w:wordWrap/>
        <w:overflowPunct/>
        <w:topLinePunct w:val="0"/>
        <w:bidi w:val="0"/>
        <w:adjustRightInd w:val="0"/>
        <w:snapToGrid w:val="0"/>
        <w:spacing w:line="360" w:lineRule="auto"/>
        <w:ind w:right="-1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.货物在验收合格前的保险由乙方负责，并负责其派出的现场服务人员人身意外保险。</w:t>
      </w:r>
    </w:p>
    <w:p w14:paraId="03EA7DF0">
      <w:pPr>
        <w:keepNext w:val="0"/>
        <w:keepLines w:val="0"/>
        <w:pageBreakBefore w:val="0"/>
        <w:widowControl w:val="0"/>
        <w:kinsoku/>
        <w:wordWrap/>
        <w:overflowPunct/>
        <w:topLinePunct w:val="0"/>
        <w:bidi w:val="0"/>
        <w:adjustRightInd w:val="0"/>
        <w:snapToGrid w:val="0"/>
        <w:spacing w:line="360" w:lineRule="auto"/>
        <w:ind w:right="-1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.乙方应选择合适的包装方式（选定的包装方式和包装质量不得低于投标承诺标准），如因乙方自身原因导致的货物损失，相应的损失由乙方承担，甲方同时要求乙方赔偿由此造成的甲方的损失。</w:t>
      </w:r>
    </w:p>
    <w:p w14:paraId="29D38566">
      <w:pPr>
        <w:keepNext w:val="0"/>
        <w:keepLines w:val="0"/>
        <w:pageBreakBefore w:val="0"/>
        <w:widowControl w:val="0"/>
        <w:kinsoku/>
        <w:wordWrap/>
        <w:overflowPunct/>
        <w:topLinePunct w:val="0"/>
        <w:bidi w:val="0"/>
        <w:spacing w:line="360" w:lineRule="auto"/>
        <w:textAlignment w:val="auto"/>
        <w:rPr>
          <w:rFonts w:hint="eastAsia"/>
          <w:b/>
          <w:bCs/>
          <w:lang w:val="en-US" w:eastAsia="zh-CN"/>
        </w:rPr>
      </w:pPr>
      <w:r>
        <w:rPr>
          <w:rFonts w:hint="eastAsia"/>
          <w:b/>
          <w:bCs/>
          <w:lang w:val="en-US" w:eastAsia="zh-CN"/>
        </w:rPr>
        <w:t>第六条 培训与运维</w:t>
      </w:r>
    </w:p>
    <w:p w14:paraId="57885B1F">
      <w:pPr>
        <w:keepNext w:val="0"/>
        <w:keepLines w:val="0"/>
        <w:pageBreakBefore w:val="0"/>
        <w:widowControl w:val="0"/>
        <w:kinsoku/>
        <w:wordWrap/>
        <w:overflowPunct/>
        <w:topLinePunct w:val="0"/>
        <w:autoSpaceDE/>
        <w:autoSpaceDN/>
        <w:bidi w:val="0"/>
        <w:adjustRightInd/>
        <w:snapToGrid/>
        <w:spacing w:line="360" w:lineRule="auto"/>
        <w:ind w:firstLine="739" w:firstLineChars="231"/>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1.乙方有义务帮助甲方免费培训数字人系统的使用（包含软件系统和硬件系统），并</w:t>
      </w:r>
      <w:r>
        <w:rPr>
          <w:rFonts w:hint="eastAsia" w:ascii="仿宋_GB2312" w:hAnsi="仿宋_GB2312" w:eastAsia="仿宋_GB2312" w:cs="仿宋_GB2312"/>
          <w:lang w:val="en-US" w:eastAsia="zh-CN"/>
        </w:rPr>
        <w:t>提供培训教学资料、视频等</w:t>
      </w:r>
      <w:r>
        <w:rPr>
          <w:rFonts w:hint="eastAsia" w:ascii="仿宋_GB2312" w:hAnsi="仿宋_GB2312" w:eastAsia="仿宋_GB2312" w:cs="仿宋_GB2312"/>
          <w:sz w:val="32"/>
          <w:szCs w:val="32"/>
          <w:highlight w:val="none"/>
          <w:lang w:val="en-US" w:eastAsia="zh-CN"/>
        </w:rPr>
        <w:t>确保甲方人员可以独立使用数字人系统的全部功能。</w:t>
      </w:r>
    </w:p>
    <w:p w14:paraId="5ABB57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2.依据招标文件，乙方按照以下   方式开展运维工作。甲方足额支付与乙方约定的每期运维费用后，乙方有义务替甲方完成数字人系统的所有运维工作，包括但不限于数字人软件系统的升级与维护，知识库维护与更新、问答对维护与更新，硬件内的操作系统的升级与维护。</w:t>
      </w:r>
    </w:p>
    <w:p w14:paraId="5B91ECCB">
      <w:pPr>
        <w:pStyle w:val="7"/>
        <w:keepNext w:val="0"/>
        <w:keepLines w:val="0"/>
        <w:pageBreakBefore w:val="0"/>
        <w:widowControl w:val="0"/>
        <w:kinsoku/>
        <w:wordWrap/>
        <w:overflowPunct/>
        <w:topLinePunct w:val="0"/>
        <w:bidi w:val="0"/>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A.免运维费用</w:t>
      </w:r>
    </w:p>
    <w:p w14:paraId="18757542">
      <w:pPr>
        <w:pStyle w:val="8"/>
        <w:keepNext w:val="0"/>
        <w:keepLines w:val="0"/>
        <w:pageBreakBefore w:val="0"/>
        <w:widowControl w:val="0"/>
        <w:kinsoku/>
        <w:wordWrap/>
        <w:overflowPunct/>
        <w:topLinePunct w:val="0"/>
        <w:bidi w:val="0"/>
        <w:spacing w:line="360" w:lineRule="auto"/>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B.前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年免运维费用，</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年后按</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/年收取运维费用</w:t>
      </w:r>
    </w:p>
    <w:p w14:paraId="7CAFD07A">
      <w:pPr>
        <w:pStyle w:val="8"/>
        <w:keepNext w:val="0"/>
        <w:keepLines w:val="0"/>
        <w:pageBreakBefore w:val="0"/>
        <w:widowControl w:val="0"/>
        <w:kinsoku/>
        <w:wordWrap/>
        <w:overflowPunct/>
        <w:topLinePunct w:val="0"/>
        <w:bidi w:val="0"/>
        <w:spacing w:line="360" w:lineRule="auto"/>
        <w:textAlignment w:val="auto"/>
        <w:rPr>
          <w:rFonts w:hint="default"/>
          <w:lang w:val="en-US" w:eastAsia="zh-CN"/>
        </w:rPr>
      </w:pPr>
      <w:r>
        <w:rPr>
          <w:rFonts w:hint="eastAsia" w:ascii="仿宋_GB2312" w:hAnsi="仿宋_GB2312" w:eastAsia="仿宋_GB2312" w:cs="仿宋_GB2312"/>
          <w:sz w:val="32"/>
          <w:szCs w:val="32"/>
          <w:u w:val="none"/>
          <w:lang w:val="en-US" w:eastAsia="zh-CN"/>
        </w:rPr>
        <w:t>C.不免运维费用，按</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/年收取运维费用</w:t>
      </w:r>
    </w:p>
    <w:p w14:paraId="658E76DD">
      <w:pPr>
        <w:keepNext w:val="0"/>
        <w:keepLines w:val="0"/>
        <w:pageBreakBefore w:val="0"/>
        <w:widowControl w:val="0"/>
        <w:kinsoku/>
        <w:wordWrap/>
        <w:overflowPunct/>
        <w:topLinePunct w:val="0"/>
        <w:bidi w:val="0"/>
        <w:spacing w:line="360" w:lineRule="auto"/>
        <w:textAlignment w:val="auto"/>
        <w:rPr>
          <w:rFonts w:hint="eastAsia"/>
          <w:b/>
          <w:bCs/>
          <w:lang w:val="en-US" w:eastAsia="zh-CN"/>
        </w:rPr>
      </w:pPr>
      <w:bookmarkStart w:id="29" w:name="_Toc14065"/>
      <w:bookmarkStart w:id="30" w:name="_Toc2988"/>
      <w:r>
        <w:rPr>
          <w:rFonts w:hint="eastAsia"/>
          <w:b/>
          <w:bCs/>
        </w:rPr>
        <w:t>第</w:t>
      </w:r>
      <w:r>
        <w:rPr>
          <w:rFonts w:hint="eastAsia"/>
          <w:b/>
          <w:bCs/>
          <w:lang w:val="en-US" w:eastAsia="zh-CN"/>
        </w:rPr>
        <w:t>七</w:t>
      </w:r>
      <w:r>
        <w:rPr>
          <w:rFonts w:hint="eastAsia"/>
          <w:b/>
          <w:bCs/>
        </w:rPr>
        <w:t>条 验收</w:t>
      </w:r>
      <w:bookmarkEnd w:id="29"/>
      <w:bookmarkEnd w:id="30"/>
    </w:p>
    <w:p w14:paraId="09696540">
      <w:pPr>
        <w:keepNext w:val="0"/>
        <w:keepLines w:val="0"/>
        <w:pageBreakBefore w:val="0"/>
        <w:widowControl w:val="0"/>
        <w:kinsoku/>
        <w:wordWrap/>
        <w:overflowPunct/>
        <w:topLinePunct w:val="0"/>
        <w:bidi w:val="0"/>
        <w:adjustRightInd w:val="0"/>
        <w:snapToGrid w:val="0"/>
        <w:spacing w:line="360" w:lineRule="auto"/>
        <w:ind w:right="-1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甲、乙双方应严格履行合同有关条款，如果验收过程中发现乙方在没有征得同意的情况下擅自变更合同标的物，甲方将拒绝通过验收，由此引起的一切后果及损失由乙方承担。</w:t>
      </w:r>
    </w:p>
    <w:p w14:paraId="7CFF6042">
      <w:pPr>
        <w:keepNext w:val="0"/>
        <w:keepLines w:val="0"/>
        <w:pageBreakBefore w:val="0"/>
        <w:widowControl w:val="0"/>
        <w:kinsoku/>
        <w:wordWrap/>
        <w:overflowPunct/>
        <w:topLinePunct w:val="0"/>
        <w:bidi w:val="0"/>
        <w:spacing w:line="360" w:lineRule="auto"/>
        <w:textAlignment w:val="auto"/>
        <w:rPr>
          <w:rFonts w:hint="eastAsia"/>
          <w:b/>
          <w:bCs/>
        </w:rPr>
      </w:pPr>
      <w:bookmarkStart w:id="31" w:name="_Toc26916"/>
      <w:bookmarkStart w:id="32" w:name="_Toc16151"/>
      <w:r>
        <w:rPr>
          <w:rFonts w:hint="eastAsia"/>
          <w:b/>
          <w:bCs/>
          <w:lang w:val="en-US" w:eastAsia="zh-CN"/>
        </w:rPr>
        <w:t xml:space="preserve">第八条 </w:t>
      </w:r>
      <w:r>
        <w:rPr>
          <w:rFonts w:hint="eastAsia"/>
          <w:b/>
          <w:bCs/>
        </w:rPr>
        <w:t>质保期及相关要求</w:t>
      </w:r>
      <w:bookmarkEnd w:id="31"/>
      <w:bookmarkEnd w:id="32"/>
    </w:p>
    <w:p w14:paraId="767AF369">
      <w:pPr>
        <w:keepNext w:val="0"/>
        <w:keepLines w:val="0"/>
        <w:pageBreakBefore w:val="0"/>
        <w:widowControl w:val="0"/>
        <w:kinsoku/>
        <w:wordWrap/>
        <w:overflowPunct/>
        <w:topLinePunct w:val="0"/>
        <w:bidi w:val="0"/>
        <w:snapToGrid/>
        <w:spacing w:line="360" w:lineRule="auto"/>
        <w:ind w:firstLine="420" w:firstLineChars="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highlight w:val="none"/>
          <w:lang w:val="en-US" w:eastAsia="zh-CN"/>
        </w:rPr>
        <w:t>1.质保服务</w:t>
      </w:r>
    </w:p>
    <w:p w14:paraId="0C3C7C14">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1.1 </w:t>
      </w:r>
      <w:r>
        <w:rPr>
          <w:rFonts w:hint="eastAsia" w:ascii="仿宋_GB2312" w:hAnsi="仿宋_GB2312" w:eastAsia="仿宋_GB2312" w:cs="仿宋_GB2312"/>
          <w:sz w:val="32"/>
          <w:szCs w:val="32"/>
          <w:lang w:val="en-US" w:eastAsia="zh-CN"/>
        </w:rPr>
        <w:t>依据招标文件</w:t>
      </w:r>
      <w:r>
        <w:rPr>
          <w:rFonts w:hint="eastAsia" w:ascii="仿宋_GB2312" w:hAnsi="仿宋_GB2312" w:eastAsia="仿宋_GB2312" w:cs="仿宋_GB2312"/>
          <w:kern w:val="0"/>
          <w:sz w:val="32"/>
          <w:szCs w:val="32"/>
          <w:lang w:val="en-US" w:eastAsia="zh-CN"/>
        </w:rPr>
        <w:t>硬件部分</w:t>
      </w:r>
      <w:r>
        <w:rPr>
          <w:rFonts w:hint="eastAsia" w:ascii="仿宋_GB2312" w:hAnsi="仿宋_GB2312" w:eastAsia="仿宋_GB2312" w:cs="仿宋_GB2312"/>
          <w:kern w:val="0"/>
          <w:sz w:val="32"/>
          <w:szCs w:val="32"/>
        </w:rPr>
        <w:t>乙方提供为期</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年的原厂售后服务和质量保证，</w:t>
      </w:r>
      <w:r>
        <w:rPr>
          <w:rFonts w:hint="eastAsia" w:ascii="仿宋_GB2312" w:hAnsi="仿宋_GB2312" w:eastAsia="仿宋_GB2312" w:cs="仿宋_GB2312"/>
          <w:kern w:val="0"/>
          <w:sz w:val="32"/>
          <w:szCs w:val="32"/>
          <w:lang w:val="en-US" w:eastAsia="zh-CN"/>
        </w:rPr>
        <w:t>软件部分按合同第六条约定提供售后运维服务，</w:t>
      </w:r>
      <w:r>
        <w:rPr>
          <w:rFonts w:hint="eastAsia" w:ascii="仿宋_GB2312" w:hAnsi="仿宋_GB2312" w:eastAsia="仿宋_GB2312" w:cs="仿宋_GB2312"/>
          <w:kern w:val="0"/>
          <w:sz w:val="32"/>
          <w:szCs w:val="32"/>
        </w:rPr>
        <w:t>质保期自产品完成供货并经甲方验收合格之日起计算。</w:t>
      </w:r>
    </w:p>
    <w:p w14:paraId="13F43767">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1.2 </w:t>
      </w:r>
      <w:r>
        <w:rPr>
          <w:rFonts w:hint="eastAsia" w:ascii="仿宋_GB2312" w:hAnsi="仿宋_GB2312" w:eastAsia="仿宋_GB2312" w:cs="仿宋_GB2312"/>
          <w:kern w:val="0"/>
          <w:sz w:val="32"/>
          <w:szCs w:val="32"/>
        </w:rPr>
        <w:t>质保期内乙方提供免费硬件维修、技术服务支持及维护服务，服务方式为远程服务。</w:t>
      </w:r>
    </w:p>
    <w:p w14:paraId="71BFEFBB">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1.3 </w:t>
      </w:r>
      <w:r>
        <w:rPr>
          <w:rFonts w:hint="eastAsia" w:ascii="仿宋_GB2312" w:hAnsi="仿宋_GB2312" w:eastAsia="仿宋_GB2312" w:cs="仿宋_GB2312"/>
          <w:kern w:val="0"/>
          <w:sz w:val="32"/>
          <w:szCs w:val="32"/>
        </w:rPr>
        <w:t>在质保期内，如乙方产品发生质量问题，乙方应在</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8</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小时（9:00-18:00工作时段）内，响应并联系</w:t>
      </w:r>
      <w:r>
        <w:rPr>
          <w:rFonts w:hint="eastAsia" w:ascii="仿宋_GB2312" w:hAnsi="仿宋_GB2312" w:eastAsia="仿宋_GB2312" w:cs="仿宋_GB2312"/>
          <w:kern w:val="0"/>
          <w:sz w:val="32"/>
          <w:szCs w:val="32"/>
          <w:lang w:val="en-US" w:eastAsia="zh-CN"/>
        </w:rPr>
        <w:t>甲方</w:t>
      </w:r>
      <w:r>
        <w:rPr>
          <w:rFonts w:hint="eastAsia" w:ascii="仿宋_GB2312" w:hAnsi="仿宋_GB2312" w:eastAsia="仿宋_GB2312" w:cs="仿宋_GB2312"/>
          <w:kern w:val="0"/>
          <w:sz w:val="32"/>
          <w:szCs w:val="32"/>
        </w:rPr>
        <w:t>，乙方应在</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个工作日内提供维修解决方案。</w:t>
      </w:r>
    </w:p>
    <w:p w14:paraId="0F46A20C">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lang w:val="en-US" w:eastAsia="zh-CN"/>
        </w:rPr>
        <w:t xml:space="preserve">1.4 </w:t>
      </w:r>
      <w:r>
        <w:rPr>
          <w:rFonts w:hint="eastAsia" w:ascii="仿宋_GB2312" w:hAnsi="仿宋_GB2312" w:eastAsia="仿宋_GB2312" w:cs="仿宋_GB2312"/>
          <w:kern w:val="0"/>
          <w:sz w:val="32"/>
          <w:szCs w:val="32"/>
        </w:rPr>
        <w:t>质保期满后，如需乙方继续提供</w:t>
      </w:r>
      <w:r>
        <w:rPr>
          <w:rFonts w:hint="eastAsia" w:ascii="仿宋_GB2312" w:hAnsi="仿宋_GB2312" w:eastAsia="仿宋_GB2312" w:cs="仿宋_GB2312"/>
          <w:kern w:val="0"/>
          <w:sz w:val="32"/>
          <w:szCs w:val="32"/>
          <w:lang w:val="en-US" w:eastAsia="zh-CN"/>
        </w:rPr>
        <w:t>硬件质保</w:t>
      </w:r>
      <w:r>
        <w:rPr>
          <w:rFonts w:hint="eastAsia" w:ascii="仿宋_GB2312" w:hAnsi="仿宋_GB2312" w:eastAsia="仿宋_GB2312" w:cs="仿宋_GB2312"/>
          <w:kern w:val="0"/>
          <w:sz w:val="32"/>
          <w:szCs w:val="32"/>
        </w:rPr>
        <w:t>服务，</w:t>
      </w:r>
      <w:r>
        <w:rPr>
          <w:rFonts w:hint="eastAsia" w:ascii="仿宋_GB2312" w:hAnsi="仿宋_GB2312" w:eastAsia="仿宋_GB2312" w:cs="仿宋_GB2312"/>
          <w:kern w:val="0"/>
          <w:sz w:val="32"/>
          <w:szCs w:val="32"/>
          <w:lang w:val="en-US" w:eastAsia="zh-CN"/>
        </w:rPr>
        <w:t>硬件质保按</w:t>
      </w:r>
      <w:r>
        <w:rPr>
          <w:rFonts w:hint="eastAsia" w:ascii="仿宋_GB2312" w:hAnsi="仿宋_GB2312" w:eastAsia="仿宋_GB2312" w:cs="仿宋_GB2312"/>
          <w:b w:val="0"/>
          <w:bCs w:val="0"/>
          <w:kern w:val="0"/>
          <w:sz w:val="32"/>
          <w:szCs w:val="32"/>
          <w:u w:val="single"/>
          <w:lang w:val="en-US" w:eastAsia="zh-CN"/>
        </w:rPr>
        <w:t xml:space="preserve">    </w:t>
      </w:r>
      <w:r>
        <w:rPr>
          <w:rFonts w:hint="eastAsia" w:ascii="仿宋_GB2312" w:hAnsi="仿宋_GB2312" w:eastAsia="仿宋_GB2312" w:cs="仿宋_GB2312"/>
          <w:b w:val="0"/>
          <w:bCs w:val="0"/>
          <w:kern w:val="0"/>
          <w:sz w:val="32"/>
          <w:szCs w:val="32"/>
          <w:u w:val="none"/>
          <w:lang w:val="en-US" w:eastAsia="zh-CN"/>
        </w:rPr>
        <w:t>/年收费</w:t>
      </w:r>
      <w:r>
        <w:rPr>
          <w:rFonts w:hint="eastAsia" w:ascii="仿宋_GB2312" w:hAnsi="仿宋_GB2312" w:eastAsia="仿宋_GB2312" w:cs="仿宋_GB2312"/>
          <w:kern w:val="0"/>
          <w:sz w:val="32"/>
          <w:szCs w:val="32"/>
        </w:rPr>
        <w:t>。</w:t>
      </w:r>
    </w:p>
    <w:p w14:paraId="0C4BF3E3">
      <w:pPr>
        <w:keepNext w:val="0"/>
        <w:keepLines w:val="0"/>
        <w:pageBreakBefore w:val="0"/>
        <w:widowControl w:val="0"/>
        <w:kinsoku/>
        <w:wordWrap/>
        <w:overflowPunct/>
        <w:topLinePunct w:val="0"/>
        <w:bidi w:val="0"/>
        <w:spacing w:line="360" w:lineRule="auto"/>
        <w:textAlignment w:val="auto"/>
        <w:rPr>
          <w:rFonts w:hint="eastAsia"/>
        </w:rPr>
      </w:pPr>
      <w:r>
        <w:rPr>
          <w:rFonts w:hint="eastAsia"/>
        </w:rPr>
        <w:t>2.维修</w:t>
      </w:r>
    </w:p>
    <w:p w14:paraId="6A0E376C">
      <w:pPr>
        <w:keepNext w:val="0"/>
        <w:keepLines w:val="0"/>
        <w:pageBreakBefore w:val="0"/>
        <w:widowControl w:val="0"/>
        <w:kinsoku/>
        <w:wordWrap/>
        <w:overflowPunct/>
        <w:topLinePunct w:val="0"/>
        <w:bidi w:val="0"/>
        <w:adjustRightInd w:val="0"/>
        <w:snapToGrid w:val="0"/>
        <w:spacing w:line="360" w:lineRule="auto"/>
        <w:ind w:right="-1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2.1硬件</w:t>
      </w:r>
      <w:r>
        <w:rPr>
          <w:rFonts w:hint="eastAsia" w:ascii="仿宋_GB2312" w:hAnsi="仿宋_GB2312" w:eastAsia="仿宋_GB2312" w:cs="仿宋_GB2312"/>
          <w:sz w:val="32"/>
          <w:szCs w:val="32"/>
          <w:highlight w:val="none"/>
        </w:rPr>
        <w:t>质保期满后，乙方应对其提供的货物负有维修义务，除零件更换费用外，其余服务</w:t>
      </w:r>
      <w:r>
        <w:rPr>
          <w:rFonts w:hint="eastAsia" w:ascii="仿宋_GB2312" w:hAnsi="仿宋_GB2312" w:eastAsia="仿宋_GB2312" w:cs="仿宋_GB2312"/>
          <w:sz w:val="32"/>
          <w:szCs w:val="32"/>
          <w:highlight w:val="none"/>
          <w:lang w:val="en-US" w:eastAsia="zh-CN"/>
        </w:rPr>
        <w:t>乙方</w:t>
      </w:r>
      <w:r>
        <w:rPr>
          <w:rFonts w:hint="eastAsia" w:ascii="仿宋_GB2312" w:hAnsi="仿宋_GB2312" w:eastAsia="仿宋_GB2312" w:cs="仿宋_GB2312"/>
          <w:sz w:val="32"/>
          <w:szCs w:val="32"/>
          <w:highlight w:val="none"/>
        </w:rPr>
        <w:t>不应额外收费</w:t>
      </w:r>
      <w:r>
        <w:rPr>
          <w:rFonts w:hint="eastAsia" w:ascii="仿宋_GB2312" w:hAnsi="仿宋_GB2312" w:eastAsia="仿宋_GB2312" w:cs="仿宋_GB2312"/>
          <w:sz w:val="32"/>
          <w:szCs w:val="32"/>
          <w:highlight w:val="none"/>
          <w:lang w:eastAsia="zh-CN"/>
        </w:rPr>
        <w:t>。</w:t>
      </w:r>
    </w:p>
    <w:p w14:paraId="759CB353">
      <w:pPr>
        <w:keepNext w:val="0"/>
        <w:keepLines w:val="0"/>
        <w:pageBreakBefore w:val="0"/>
        <w:widowControl w:val="0"/>
        <w:kinsoku/>
        <w:wordWrap/>
        <w:overflowPunct/>
        <w:topLinePunct w:val="0"/>
        <w:bidi w:val="0"/>
        <w:spacing w:line="360" w:lineRule="auto"/>
        <w:textAlignment w:val="auto"/>
        <w:rPr>
          <w:rFonts w:hint="eastAsia"/>
          <w:b/>
          <w:bCs/>
        </w:rPr>
      </w:pPr>
      <w:bookmarkStart w:id="33" w:name="_Toc864"/>
      <w:bookmarkStart w:id="34" w:name="_Toc8583"/>
      <w:r>
        <w:rPr>
          <w:rFonts w:hint="eastAsia"/>
          <w:b/>
          <w:bCs/>
        </w:rPr>
        <w:t>第</w:t>
      </w:r>
      <w:r>
        <w:rPr>
          <w:rFonts w:hint="eastAsia"/>
          <w:b/>
          <w:bCs/>
          <w:lang w:val="en-US" w:eastAsia="zh-CN"/>
        </w:rPr>
        <w:t>九</w:t>
      </w:r>
      <w:r>
        <w:rPr>
          <w:rFonts w:hint="eastAsia"/>
          <w:b/>
          <w:bCs/>
        </w:rPr>
        <w:t>条 乙方的违约责任</w:t>
      </w:r>
      <w:bookmarkEnd w:id="33"/>
      <w:bookmarkEnd w:id="34"/>
    </w:p>
    <w:p w14:paraId="2811B39C">
      <w:pPr>
        <w:keepNext w:val="0"/>
        <w:keepLines w:val="0"/>
        <w:pageBreakBefore w:val="0"/>
        <w:widowControl w:val="0"/>
        <w:kinsoku/>
        <w:wordWrap/>
        <w:overflowPunct/>
        <w:topLinePunct w:val="0"/>
        <w:bidi w:val="0"/>
        <w:adjustRightInd w:val="0"/>
        <w:snapToGrid w:val="0"/>
        <w:spacing w:line="360" w:lineRule="auto"/>
        <w:ind w:right="-1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.乙方所交产品不符合合同规定的，由乙方负责包换或包修，同时乙方应按规定对更换件相应延长质量保证期，并赔偿甲方相应的损失。乙方不能修理或者不能调换的按不能交货处理。</w:t>
      </w:r>
    </w:p>
    <w:p w14:paraId="63FE360D">
      <w:pPr>
        <w:keepNext w:val="0"/>
        <w:keepLines w:val="0"/>
        <w:pageBreakBefore w:val="0"/>
        <w:widowControl w:val="0"/>
        <w:kinsoku/>
        <w:wordWrap/>
        <w:overflowPunct/>
        <w:topLinePunct w:val="0"/>
        <w:bidi w:val="0"/>
        <w:adjustRightInd w:val="0"/>
        <w:snapToGrid w:val="0"/>
        <w:spacing w:line="360" w:lineRule="auto"/>
        <w:ind w:right="-1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.乙方提前交货的产品、多交的产品和不符合合同规定的产品，甲方在代保管期内实际支付的保管、保养等费用以及非因甲方保管不善而发生的损失，应当由乙方承担。</w:t>
      </w:r>
    </w:p>
    <w:p w14:paraId="5F7013EA">
      <w:pPr>
        <w:pStyle w:val="6"/>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.乙方应对其所提供的货物承担所有权担保责任，并应保</w:t>
      </w:r>
    </w:p>
    <w:p w14:paraId="2EEB0532">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证甲方在使用期间不侵犯第三人的知识产权</w:t>
      </w:r>
      <w:r>
        <w:rPr>
          <w:rFonts w:hint="eastAsia" w:ascii="仿宋_GB2312" w:hAnsi="仿宋_GB2312" w:eastAsia="仿宋_GB2312" w:cs="仿宋_GB2312"/>
          <w:sz w:val="32"/>
          <w:szCs w:val="32"/>
          <w:highlight w:val="none"/>
          <w:lang w:eastAsia="zh-CN"/>
        </w:rPr>
        <w:t>，不存在</w:t>
      </w:r>
      <w:r>
        <w:rPr>
          <w:rFonts w:hint="eastAsia" w:ascii="仿宋_GB2312" w:hAnsi="仿宋_GB2312" w:eastAsia="仿宋_GB2312" w:cs="仿宋_GB2312"/>
          <w:sz w:val="32"/>
          <w:szCs w:val="32"/>
          <w:highlight w:val="none"/>
          <w:lang w:val="en-US" w:eastAsia="zh-CN"/>
        </w:rPr>
        <w:t>与</w:t>
      </w:r>
      <w:r>
        <w:rPr>
          <w:rFonts w:hint="eastAsia" w:ascii="仿宋_GB2312" w:hAnsi="仿宋_GB2312" w:eastAsia="仿宋_GB2312" w:cs="仿宋_GB2312"/>
          <w:sz w:val="32"/>
          <w:szCs w:val="32"/>
          <w:highlight w:val="none"/>
        </w:rPr>
        <w:t>第三方专利权、著作权、商标权或工业设计权相关的任何争议。否则乙方应承担由此引起的一切法律责任及费用。</w:t>
      </w:r>
    </w:p>
    <w:p w14:paraId="1E7B0214">
      <w:pPr>
        <w:keepNext w:val="0"/>
        <w:keepLines w:val="0"/>
        <w:pageBreakBefore w:val="0"/>
        <w:widowControl w:val="0"/>
        <w:kinsoku/>
        <w:wordWrap/>
        <w:overflowPunct/>
        <w:topLinePunct w:val="0"/>
        <w:bidi w:val="0"/>
        <w:adjustRightInd w:val="0"/>
        <w:snapToGrid w:val="0"/>
        <w:spacing w:line="360" w:lineRule="auto"/>
        <w:ind w:right="-1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.质保期内乙方应提供完善周到的技术支持和售后服务，否则甲方视情节轻重从乙方的</w:t>
      </w:r>
      <w:r>
        <w:rPr>
          <w:rFonts w:hint="eastAsia" w:ascii="仿宋_GB2312" w:hAnsi="仿宋_GB2312" w:eastAsia="仿宋_GB2312" w:cs="仿宋_GB2312"/>
          <w:sz w:val="32"/>
          <w:szCs w:val="32"/>
          <w:highlight w:val="none"/>
          <w:lang w:val="en-US" w:eastAsia="zh-CN"/>
        </w:rPr>
        <w:t>质</w:t>
      </w:r>
      <w:r>
        <w:rPr>
          <w:rFonts w:hint="eastAsia" w:ascii="仿宋_GB2312" w:hAnsi="仿宋_GB2312" w:eastAsia="仿宋_GB2312" w:cs="仿宋_GB2312"/>
          <w:sz w:val="32"/>
          <w:szCs w:val="32"/>
          <w:highlight w:val="none"/>
        </w:rPr>
        <w:t>保金中扣除部分或全部补偿甲方损失。</w:t>
      </w:r>
    </w:p>
    <w:p w14:paraId="11B9BCD3">
      <w:pPr>
        <w:keepNext w:val="0"/>
        <w:keepLines w:val="0"/>
        <w:pageBreakBefore w:val="0"/>
        <w:widowControl w:val="0"/>
        <w:kinsoku/>
        <w:wordWrap/>
        <w:overflowPunct/>
        <w:topLinePunct w:val="0"/>
        <w:bidi w:val="0"/>
        <w:adjustRightInd w:val="0"/>
        <w:snapToGrid w:val="0"/>
        <w:spacing w:line="360" w:lineRule="auto"/>
        <w:ind w:right="-1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因乙方产品质量问题产生质量事故致甲方或任何第三人损害的，无论是否在质量保证期内，乙方均应对受害人承担责任。如果甲方已对第三人承担了责任，则甲方对乙方有追偿权，乙方应在收到甲方对第三人承担责任依据之日起7日内依法履行清偿义务</w:t>
      </w:r>
      <w:r>
        <w:rPr>
          <w:rFonts w:hint="eastAsia" w:ascii="仿宋_GB2312" w:hAnsi="仿宋_GB2312" w:eastAsia="仿宋_GB2312" w:cs="仿宋_GB2312"/>
          <w:sz w:val="32"/>
          <w:szCs w:val="32"/>
          <w:highlight w:val="none"/>
          <w:lang w:eastAsia="zh-CN"/>
        </w:rPr>
        <w:t>。</w:t>
      </w:r>
    </w:p>
    <w:p w14:paraId="1DA1A707">
      <w:pPr>
        <w:keepNext w:val="0"/>
        <w:keepLines w:val="0"/>
        <w:pageBreakBefore w:val="0"/>
        <w:widowControl w:val="0"/>
        <w:kinsoku/>
        <w:wordWrap/>
        <w:overflowPunct/>
        <w:topLinePunct w:val="0"/>
        <w:bidi w:val="0"/>
        <w:spacing w:line="360" w:lineRule="auto"/>
        <w:textAlignment w:val="auto"/>
        <w:rPr>
          <w:rFonts w:hint="eastAsia"/>
          <w:b/>
          <w:bCs/>
        </w:rPr>
      </w:pPr>
      <w:r>
        <w:rPr>
          <w:rFonts w:hint="eastAsia"/>
          <w:b/>
          <w:bCs/>
        </w:rPr>
        <w:t>第</w:t>
      </w:r>
      <w:r>
        <w:rPr>
          <w:rFonts w:hint="eastAsia"/>
          <w:b/>
          <w:bCs/>
          <w:lang w:val="en-US" w:eastAsia="zh-CN"/>
        </w:rPr>
        <w:t>十</w:t>
      </w:r>
      <w:r>
        <w:rPr>
          <w:rFonts w:hint="eastAsia"/>
          <w:b/>
          <w:bCs/>
        </w:rPr>
        <w:t>条 甲方的违约责任</w:t>
      </w:r>
    </w:p>
    <w:p w14:paraId="77F079F2">
      <w:pPr>
        <w:keepNext w:val="0"/>
        <w:keepLines w:val="0"/>
        <w:pageBreakBefore w:val="0"/>
        <w:widowControl w:val="0"/>
        <w:kinsoku/>
        <w:wordWrap/>
        <w:overflowPunct/>
        <w:topLinePunct w:val="0"/>
        <w:bidi w:val="0"/>
        <w:adjustRightInd w:val="0"/>
        <w:snapToGrid w:val="0"/>
        <w:spacing w:line="360" w:lineRule="auto"/>
        <w:ind w:right="-1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1.甲方无理由退货的应向乙方偿付退货部分货款5%的违约金；</w:t>
      </w:r>
    </w:p>
    <w:p w14:paraId="3124D306">
      <w:pPr>
        <w:keepNext w:val="0"/>
        <w:keepLines w:val="0"/>
        <w:pageBreakBefore w:val="0"/>
        <w:widowControl w:val="0"/>
        <w:kinsoku/>
        <w:wordWrap/>
        <w:overflowPunct/>
        <w:topLinePunct w:val="0"/>
        <w:bidi w:val="0"/>
        <w:adjustRightInd w:val="0"/>
        <w:snapToGrid w:val="0"/>
        <w:spacing w:line="360" w:lineRule="auto"/>
        <w:ind w:right="-1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2.甲方无理由拒绝接货的，应当承担由此造成的损失。</w:t>
      </w:r>
    </w:p>
    <w:p w14:paraId="0ADCE2F5">
      <w:pPr>
        <w:keepNext w:val="0"/>
        <w:keepLines w:val="0"/>
        <w:pageBreakBefore w:val="0"/>
        <w:widowControl w:val="0"/>
        <w:kinsoku/>
        <w:wordWrap/>
        <w:overflowPunct/>
        <w:topLinePunct w:val="0"/>
        <w:bidi w:val="0"/>
        <w:spacing w:line="360" w:lineRule="auto"/>
        <w:textAlignment w:val="auto"/>
        <w:rPr>
          <w:rFonts w:hint="eastAsia"/>
          <w:b/>
          <w:bCs/>
        </w:rPr>
      </w:pPr>
      <w:bookmarkStart w:id="35" w:name="_Toc3816"/>
      <w:bookmarkStart w:id="36" w:name="_Toc473"/>
      <w:r>
        <w:rPr>
          <w:rFonts w:hint="eastAsia"/>
          <w:b/>
          <w:bCs/>
        </w:rPr>
        <w:t>第十</w:t>
      </w:r>
      <w:r>
        <w:rPr>
          <w:rFonts w:hint="eastAsia"/>
          <w:b/>
          <w:bCs/>
          <w:lang w:val="en-US" w:eastAsia="zh-CN"/>
        </w:rPr>
        <w:t>一</w:t>
      </w:r>
      <w:r>
        <w:rPr>
          <w:rFonts w:hint="eastAsia"/>
          <w:b/>
          <w:bCs/>
        </w:rPr>
        <w:t>条 不可抗力</w:t>
      </w:r>
      <w:bookmarkEnd w:id="35"/>
      <w:bookmarkEnd w:id="36"/>
    </w:p>
    <w:p w14:paraId="5B53E864">
      <w:pPr>
        <w:keepNext w:val="0"/>
        <w:keepLines w:val="0"/>
        <w:pageBreakBefore w:val="0"/>
        <w:widowControl w:val="0"/>
        <w:kinsoku/>
        <w:wordWrap/>
        <w:overflowPunct/>
        <w:topLinePunct w:val="0"/>
        <w:bidi w:val="0"/>
        <w:adjustRightInd w:val="0"/>
        <w:snapToGrid w:val="0"/>
        <w:spacing w:line="360" w:lineRule="auto"/>
        <w:ind w:right="-1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430DF8D8">
      <w:pPr>
        <w:keepNext w:val="0"/>
        <w:keepLines w:val="0"/>
        <w:pageBreakBefore w:val="0"/>
        <w:widowControl w:val="0"/>
        <w:kinsoku/>
        <w:wordWrap/>
        <w:overflowPunct/>
        <w:topLinePunct w:val="0"/>
        <w:bidi w:val="0"/>
        <w:adjustRightInd w:val="0"/>
        <w:snapToGrid w:val="0"/>
        <w:spacing w:line="360" w:lineRule="auto"/>
        <w:ind w:right="-1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105EF999">
      <w:pPr>
        <w:keepNext w:val="0"/>
        <w:keepLines w:val="0"/>
        <w:pageBreakBefore w:val="0"/>
        <w:widowControl w:val="0"/>
        <w:kinsoku/>
        <w:wordWrap/>
        <w:overflowPunct/>
        <w:topLinePunct w:val="0"/>
        <w:bidi w:val="0"/>
        <w:spacing w:line="360" w:lineRule="auto"/>
        <w:textAlignment w:val="auto"/>
        <w:rPr>
          <w:rFonts w:hint="eastAsia"/>
          <w:b/>
          <w:bCs/>
        </w:rPr>
      </w:pPr>
      <w:bookmarkStart w:id="37" w:name="_Toc28900"/>
      <w:bookmarkStart w:id="38" w:name="_Toc5302"/>
      <w:r>
        <w:rPr>
          <w:rFonts w:hint="eastAsia"/>
          <w:b/>
          <w:bCs/>
        </w:rPr>
        <w:t>第十</w:t>
      </w:r>
      <w:r>
        <w:rPr>
          <w:rFonts w:hint="eastAsia"/>
          <w:b/>
          <w:bCs/>
          <w:lang w:val="en-US" w:eastAsia="zh-CN"/>
        </w:rPr>
        <w:t>二</w:t>
      </w:r>
      <w:r>
        <w:rPr>
          <w:rFonts w:hint="eastAsia"/>
          <w:b/>
          <w:bCs/>
        </w:rPr>
        <w:t xml:space="preserve">条 </w:t>
      </w:r>
      <w:bookmarkEnd w:id="37"/>
      <w:bookmarkEnd w:id="38"/>
      <w:bookmarkStart w:id="39" w:name="_Toc26909"/>
      <w:bookmarkStart w:id="40" w:name="_Toc8397"/>
      <w:r>
        <w:rPr>
          <w:rFonts w:hint="eastAsia"/>
          <w:b/>
          <w:bCs/>
        </w:rPr>
        <w:t>转让与分包</w:t>
      </w:r>
      <w:bookmarkEnd w:id="39"/>
      <w:bookmarkEnd w:id="40"/>
    </w:p>
    <w:p w14:paraId="1C914140">
      <w:pPr>
        <w:pStyle w:val="6"/>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_GB2312" w:hAnsi="仿宋_GB2312" w:eastAsia="仿宋_GB2312" w:cs="仿宋_GB2312"/>
          <w:sz w:val="32"/>
          <w:szCs w:val="32"/>
          <w:highlight w:val="red"/>
        </w:rPr>
      </w:pPr>
      <w:r>
        <w:rPr>
          <w:rFonts w:hint="eastAsia" w:ascii="仿宋_GB2312" w:hAnsi="仿宋_GB2312" w:eastAsia="仿宋_GB2312" w:cs="仿宋_GB2312"/>
          <w:sz w:val="32"/>
          <w:szCs w:val="32"/>
          <w:highlight w:val="none"/>
        </w:rPr>
        <w:t>乙方不得全部转让其应履行的合同义务。</w:t>
      </w:r>
      <w:r>
        <w:rPr>
          <w:rFonts w:hint="eastAsia" w:ascii="仿宋_GB2312" w:hAnsi="仿宋_GB2312" w:eastAsia="仿宋_GB2312" w:cs="仿宋_GB2312"/>
          <w:sz w:val="32"/>
          <w:szCs w:val="32"/>
          <w:highlight w:val="none"/>
          <w:lang w:eastAsia="zh-CN"/>
        </w:rPr>
        <w:t>如有</w:t>
      </w:r>
      <w:r>
        <w:rPr>
          <w:rFonts w:hint="eastAsia" w:ascii="仿宋_GB2312" w:hAnsi="仿宋_GB2312" w:eastAsia="仿宋_GB2312" w:cs="仿宋_GB2312"/>
          <w:sz w:val="32"/>
          <w:szCs w:val="32"/>
          <w:highlight w:val="none"/>
          <w:lang w:val="en-US" w:eastAsia="zh-CN"/>
        </w:rPr>
        <w:t>违约，甲方有权解除合同</w:t>
      </w:r>
    </w:p>
    <w:p w14:paraId="08386BA9">
      <w:pPr>
        <w:keepNext w:val="0"/>
        <w:keepLines w:val="0"/>
        <w:pageBreakBefore w:val="0"/>
        <w:widowControl w:val="0"/>
        <w:kinsoku/>
        <w:wordWrap/>
        <w:overflowPunct/>
        <w:topLinePunct w:val="0"/>
        <w:bidi w:val="0"/>
        <w:spacing w:line="360" w:lineRule="auto"/>
        <w:textAlignment w:val="auto"/>
        <w:rPr>
          <w:rFonts w:hint="eastAsia"/>
          <w:b/>
          <w:bCs/>
        </w:rPr>
      </w:pPr>
      <w:bookmarkStart w:id="41" w:name="_Toc9511"/>
      <w:bookmarkStart w:id="42" w:name="_Toc29351"/>
      <w:r>
        <w:rPr>
          <w:rFonts w:hint="eastAsia"/>
          <w:b/>
          <w:bCs/>
        </w:rPr>
        <w:t>第十</w:t>
      </w:r>
      <w:r>
        <w:rPr>
          <w:rFonts w:hint="eastAsia"/>
          <w:b/>
          <w:bCs/>
          <w:lang w:val="en-US" w:eastAsia="zh-CN"/>
        </w:rPr>
        <w:t>三</w:t>
      </w:r>
      <w:r>
        <w:rPr>
          <w:rFonts w:hint="eastAsia"/>
          <w:b/>
          <w:bCs/>
        </w:rPr>
        <w:t>条 合同文件及资料的使用</w:t>
      </w:r>
      <w:bookmarkEnd w:id="41"/>
      <w:bookmarkEnd w:id="42"/>
    </w:p>
    <w:p w14:paraId="5FEA7179">
      <w:pPr>
        <w:keepNext w:val="0"/>
        <w:keepLines w:val="0"/>
        <w:pageBreakBefore w:val="0"/>
        <w:widowControl w:val="0"/>
        <w:kinsoku/>
        <w:wordWrap/>
        <w:overflowPunct/>
        <w:topLinePunct w:val="0"/>
        <w:bidi w:val="0"/>
        <w:adjustRightInd w:val="0"/>
        <w:snapToGrid w:val="0"/>
        <w:spacing w:line="360" w:lineRule="auto"/>
        <w:ind w:right="-1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1.乙方在未经甲方同意的情况下，不得将合同、合同中的规定、有关计划、图纸、样本或甲方为上述内容向乙方提供的资料透露给任何人。</w:t>
      </w:r>
    </w:p>
    <w:p w14:paraId="71A4D45D">
      <w:pPr>
        <w:keepNext w:val="0"/>
        <w:keepLines w:val="0"/>
        <w:pageBreakBefore w:val="0"/>
        <w:widowControl w:val="0"/>
        <w:kinsoku/>
        <w:wordWrap/>
        <w:overflowPunct/>
        <w:topLinePunct w:val="0"/>
        <w:bidi w:val="0"/>
        <w:adjustRightInd w:val="0"/>
        <w:snapToGrid w:val="0"/>
        <w:spacing w:line="360" w:lineRule="auto"/>
        <w:ind w:right="-1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2.除非执行合同需要，在事先未得到甲方同意的情况下，乙方不得使用前款所列的任何文件和资料。</w:t>
      </w:r>
    </w:p>
    <w:p w14:paraId="091AC68B">
      <w:pPr>
        <w:keepNext w:val="0"/>
        <w:keepLines w:val="0"/>
        <w:pageBreakBefore w:val="0"/>
        <w:widowControl w:val="0"/>
        <w:kinsoku/>
        <w:wordWrap/>
        <w:overflowPunct/>
        <w:topLinePunct w:val="0"/>
        <w:bidi w:val="0"/>
        <w:spacing w:line="360" w:lineRule="auto"/>
        <w:textAlignment w:val="auto"/>
        <w:rPr>
          <w:rFonts w:hint="eastAsia"/>
          <w:b/>
          <w:bCs/>
        </w:rPr>
      </w:pPr>
      <w:bookmarkStart w:id="43" w:name="_Toc31306"/>
      <w:bookmarkStart w:id="44" w:name="_Toc22844"/>
      <w:r>
        <w:rPr>
          <w:rFonts w:hint="eastAsia"/>
          <w:b/>
          <w:bCs/>
        </w:rPr>
        <w:t>第十</w:t>
      </w:r>
      <w:r>
        <w:rPr>
          <w:rFonts w:hint="eastAsia"/>
          <w:b/>
          <w:bCs/>
          <w:lang w:val="en-US" w:eastAsia="zh-CN"/>
        </w:rPr>
        <w:t>四</w:t>
      </w:r>
      <w:r>
        <w:rPr>
          <w:rFonts w:hint="eastAsia"/>
          <w:b/>
          <w:bCs/>
        </w:rPr>
        <w:t>条 纠纷处理</w:t>
      </w:r>
      <w:bookmarkEnd w:id="43"/>
      <w:bookmarkEnd w:id="44"/>
    </w:p>
    <w:p w14:paraId="7D331195">
      <w:pPr>
        <w:keepNext w:val="0"/>
        <w:keepLines w:val="0"/>
        <w:pageBreakBefore w:val="0"/>
        <w:widowControl w:val="0"/>
        <w:kinsoku/>
        <w:wordWrap/>
        <w:overflowPunct/>
        <w:topLinePunct w:val="0"/>
        <w:bidi w:val="0"/>
        <w:adjustRightInd w:val="0"/>
        <w:snapToGrid w:val="0"/>
        <w:spacing w:line="360" w:lineRule="auto"/>
        <w:ind w:right="-1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本合同如发生纠纷，当事人双方应当及时协商解决，协商不成时，向甲方所在地有管辖权的人民法院起诉。</w:t>
      </w:r>
    </w:p>
    <w:p w14:paraId="518A648C">
      <w:pPr>
        <w:pStyle w:val="6"/>
        <w:keepNext w:val="0"/>
        <w:keepLines w:val="0"/>
        <w:pageBreakBefore w:val="0"/>
        <w:widowControl w:val="0"/>
        <w:kinsoku/>
        <w:wordWrap/>
        <w:overflowPunct/>
        <w:topLinePunct w:val="0"/>
        <w:bidi w:val="0"/>
        <w:spacing w:line="360" w:lineRule="auto"/>
        <w:ind w:firstLine="640" w:firstLineChars="200"/>
        <w:textAlignment w:val="auto"/>
        <w:rPr>
          <w:rFonts w:hint="eastAsia" w:ascii="仿宋_GB2312" w:hAnsi="仿宋_GB2312" w:eastAsia="仿宋_GB2312" w:cs="仿宋_GB2312"/>
          <w:sz w:val="32"/>
          <w:szCs w:val="32"/>
          <w:highlight w:val="none"/>
          <w:lang w:val="en-US" w:eastAsia="zh-CN"/>
        </w:rPr>
      </w:pPr>
    </w:p>
    <w:p w14:paraId="7E268FCE">
      <w:pPr>
        <w:keepNext w:val="0"/>
        <w:keepLines w:val="0"/>
        <w:pageBreakBefore w:val="0"/>
        <w:widowControl w:val="0"/>
        <w:kinsoku/>
        <w:wordWrap/>
        <w:overflowPunct/>
        <w:topLinePunct w:val="0"/>
        <w:bidi w:val="0"/>
        <w:spacing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本合同一式</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份，甲</w:t>
      </w:r>
      <w:r>
        <w:rPr>
          <w:rFonts w:hint="eastAsia" w:ascii="仿宋_GB2312" w:hAnsi="仿宋_GB2312" w:eastAsia="仿宋_GB2312" w:cs="仿宋_GB2312"/>
          <w:sz w:val="32"/>
          <w:szCs w:val="32"/>
          <w:highlight w:val="none"/>
          <w:lang w:val="en-US" w:eastAsia="zh-CN"/>
        </w:rPr>
        <w:t>方执</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份，</w:t>
      </w:r>
      <w:r>
        <w:rPr>
          <w:rFonts w:hint="eastAsia" w:ascii="仿宋_GB2312" w:hAnsi="仿宋_GB2312" w:eastAsia="仿宋_GB2312" w:cs="仿宋_GB2312"/>
          <w:sz w:val="32"/>
          <w:szCs w:val="32"/>
          <w:highlight w:val="none"/>
        </w:rPr>
        <w:t>乙方</w:t>
      </w:r>
      <w:r>
        <w:rPr>
          <w:rFonts w:hint="eastAsia" w:ascii="仿宋_GB2312" w:hAnsi="仿宋_GB2312" w:eastAsia="仿宋_GB2312" w:cs="仿宋_GB2312"/>
          <w:sz w:val="32"/>
          <w:szCs w:val="32"/>
          <w:highlight w:val="none"/>
          <w:lang w:val="en-US" w:eastAsia="zh-CN"/>
        </w:rPr>
        <w:t>执</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份，本合同自甲乙双方签字、盖章后生效。</w:t>
      </w:r>
    </w:p>
    <w:p w14:paraId="3B25B009">
      <w:pPr>
        <w:keepNext w:val="0"/>
        <w:keepLines w:val="0"/>
        <w:pageBreakBefore w:val="0"/>
        <w:widowControl w:val="0"/>
        <w:kinsoku/>
        <w:wordWrap/>
        <w:overflowPunct/>
        <w:topLinePunct w:val="0"/>
        <w:bidi w:val="0"/>
        <w:spacing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甲方：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bidi="ar"/>
        </w:rPr>
        <w:t>乙方</w:t>
      </w:r>
      <w:r>
        <w:rPr>
          <w:rFonts w:hint="eastAsia" w:ascii="仿宋_GB2312" w:hAnsi="仿宋_GB2312" w:eastAsia="仿宋_GB2312" w:cs="仿宋_GB2312"/>
          <w:sz w:val="32"/>
          <w:szCs w:val="32"/>
          <w:highlight w:val="none"/>
        </w:rPr>
        <w:t xml:space="preserve">：       </w:t>
      </w:r>
    </w:p>
    <w:p w14:paraId="35951364">
      <w:pPr>
        <w:keepNext w:val="0"/>
        <w:keepLines w:val="0"/>
        <w:pageBreakBefore w:val="0"/>
        <w:widowControl w:val="0"/>
        <w:kinsoku/>
        <w:wordWrap/>
        <w:overflowPunct/>
        <w:topLinePunct w:val="0"/>
        <w:bidi w:val="0"/>
        <w:spacing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电话：                               电话：</w:t>
      </w:r>
    </w:p>
    <w:p w14:paraId="0E87104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签约地点：</w:t>
      </w:r>
      <w:r>
        <w:rPr>
          <w:rFonts w:hint="eastAsia" w:ascii="仿宋_GB2312" w:hAnsi="仿宋_GB2312" w:eastAsia="仿宋_GB2312" w:cs="仿宋_GB2312"/>
          <w:b/>
          <w:sz w:val="32"/>
          <w:szCs w:val="32"/>
          <w:highlight w:val="none"/>
          <w:u w:val="single"/>
        </w:rPr>
        <w:t>合肥市</w:t>
      </w:r>
      <w:r>
        <w:rPr>
          <w:rFonts w:hint="eastAsia" w:ascii="仿宋_GB2312" w:hAnsi="仿宋_GB2312" w:eastAsia="仿宋_GB2312" w:cs="仿宋_GB2312"/>
          <w:b/>
          <w:sz w:val="32"/>
          <w:szCs w:val="32"/>
          <w:highlight w:val="none"/>
          <w:u w:val="single"/>
          <w:lang w:val="en-US" w:eastAsia="zh-CN"/>
        </w:rPr>
        <w:t xml:space="preserve"> </w:t>
      </w:r>
      <w:r>
        <w:rPr>
          <w:rFonts w:hint="eastAsia" w:ascii="仿宋_GB2312" w:hAnsi="仿宋_GB2312" w:eastAsia="仿宋_GB2312" w:cs="仿宋_GB2312"/>
          <w:b/>
          <w:sz w:val="32"/>
          <w:szCs w:val="32"/>
          <w:highlight w:val="none"/>
          <w:u w:val="none"/>
          <w:lang w:val="en-US" w:eastAsia="zh-CN"/>
        </w:rPr>
        <w:t xml:space="preserve">   </w:t>
      </w:r>
      <w:r>
        <w:rPr>
          <w:rFonts w:hint="eastAsia" w:ascii="仿宋_GB2312" w:hAnsi="仿宋_GB2312" w:eastAsia="仿宋_GB2312" w:cs="仿宋_GB2312"/>
          <w:sz w:val="32"/>
          <w:szCs w:val="32"/>
          <w:highlight w:val="none"/>
        </w:rPr>
        <w:t>签约时间：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w:t>
      </w:r>
    </w:p>
    <w:p w14:paraId="1C09E368">
      <w:pPr>
        <w:pStyle w:val="7"/>
        <w:keepNext w:val="0"/>
        <w:keepLines w:val="0"/>
        <w:pageBreakBefore w:val="0"/>
        <w:widowControl w:val="0"/>
        <w:kinsoku/>
        <w:wordWrap/>
        <w:overflowPunct/>
        <w:topLinePunct w:val="0"/>
        <w:bidi w:val="0"/>
        <w:spacing w:line="360" w:lineRule="auto"/>
        <w:textAlignment w:val="auto"/>
        <w:rPr>
          <w:rFonts w:hint="eastAsia"/>
        </w:rPr>
      </w:pPr>
    </w:p>
    <w:p w14:paraId="571D84D0">
      <w:pPr>
        <w:keepNext w:val="0"/>
        <w:keepLines w:val="0"/>
        <w:pageBreakBefore w:val="0"/>
        <w:widowControl w:val="0"/>
        <w:kinsoku/>
        <w:wordWrap/>
        <w:overflowPunct/>
        <w:topLinePunct w:val="0"/>
        <w:autoSpaceDE w:val="0"/>
        <w:autoSpaceDN w:val="0"/>
        <w:bidi w:val="0"/>
        <w:adjustRightInd w:val="0"/>
        <w:snapToGrid/>
        <w:spacing w:line="360" w:lineRule="auto"/>
        <w:ind w:firstLine="643" w:firstLineChars="200"/>
        <w:jc w:val="left"/>
        <w:textAlignment w:val="auto"/>
        <w:rPr>
          <w:rFonts w:hint="eastAsia"/>
        </w:rPr>
      </w:pPr>
      <w:r>
        <w:rPr>
          <w:rFonts w:hint="eastAsia" w:ascii="仿宋_GB2312" w:hAnsi="仿宋_GB2312" w:eastAsia="仿宋_GB2312" w:cs="仿宋_GB2312"/>
          <w:b/>
          <w:bCs/>
          <w:kern w:val="0"/>
          <w:sz w:val="32"/>
          <w:szCs w:val="32"/>
        </w:rPr>
        <w:t>附件</w:t>
      </w:r>
      <w:r>
        <w:rPr>
          <w:rFonts w:hint="eastAsia" w:ascii="仿宋_GB2312" w:hAnsi="仿宋_GB2312" w:eastAsia="仿宋_GB2312" w:cs="仿宋_GB2312"/>
          <w:b/>
          <w:bCs/>
          <w:kern w:val="0"/>
          <w:sz w:val="32"/>
          <w:szCs w:val="32"/>
          <w:lang w:val="en-US" w:eastAsia="zh-CN"/>
        </w:rPr>
        <w:t>1</w:t>
      </w:r>
      <w:r>
        <w:rPr>
          <w:rFonts w:hint="eastAsia" w:ascii="仿宋_GB2312" w:hAnsi="仿宋_GB2312" w:eastAsia="仿宋_GB2312" w:cs="仿宋_GB2312"/>
          <w:b/>
          <w:bCs/>
          <w:kern w:val="0"/>
          <w:sz w:val="32"/>
          <w:szCs w:val="32"/>
        </w:rPr>
        <w:t xml:space="preserve"> 技术指标评价表 </w:t>
      </w:r>
    </w:p>
    <w:p w14:paraId="2085B4E6">
      <w:pPr>
        <w:pStyle w:val="2"/>
        <w:numPr>
          <w:ilvl w:val="0"/>
          <w:numId w:val="0"/>
        </w:numPr>
        <w:bidi w:val="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 xml:space="preserve"> </w:t>
      </w:r>
      <w:bookmarkStart w:id="45" w:name="_Toc26528"/>
      <w:bookmarkStart w:id="46" w:name="_Toc29993"/>
      <w:bookmarkStart w:id="47" w:name="_Toc15785"/>
    </w:p>
    <w:p w14:paraId="0ADE943B">
      <w:pP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br w:type="page"/>
      </w:r>
    </w:p>
    <w:p w14:paraId="68404ED1">
      <w:pPr>
        <w:pStyle w:val="2"/>
        <w:numPr>
          <w:ilvl w:val="0"/>
          <w:numId w:val="0"/>
        </w:numPr>
        <w:bidi w:val="0"/>
        <w:rPr>
          <w:rFonts w:hint="eastAsia"/>
          <w:lang w:val="en-US" w:eastAsia="zh-CN"/>
        </w:rPr>
      </w:pPr>
      <w:r>
        <w:rPr>
          <w:rFonts w:hint="eastAsia"/>
          <w:lang w:val="en-US" w:eastAsia="zh-CN"/>
        </w:rPr>
        <w:t>第六章、投标文件格式</w:t>
      </w:r>
      <w:bookmarkEnd w:id="45"/>
      <w:bookmarkEnd w:id="46"/>
      <w:bookmarkEnd w:id="47"/>
    </w:p>
    <w:p w14:paraId="2A1399C2">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投标文件必须按下列顺序有序编制，同时逐页编制页码及目录，以便评标小组评审。如因编制混乱导致评委在评审过程中出现疏漏，所有后果由投标人自行承担。</w:t>
      </w:r>
    </w:p>
    <w:p w14:paraId="02AC1E4A">
      <w:pPr>
        <w:numPr>
          <w:ilvl w:val="0"/>
          <w:numId w:val="0"/>
        </w:numPr>
        <w:ind w:leftChars="0"/>
        <w:rPr>
          <w:rFonts w:hint="eastAsia"/>
          <w:lang w:val="en-US" w:eastAsia="zh-CN"/>
        </w:rPr>
      </w:pPr>
    </w:p>
    <w:p w14:paraId="1004404B">
      <w:pPr>
        <w:numPr>
          <w:ilvl w:val="0"/>
          <w:numId w:val="0"/>
        </w:numPr>
        <w:ind w:leftChars="0"/>
        <w:rPr>
          <w:rFonts w:hint="eastAsia"/>
          <w:lang w:val="en-US" w:eastAsia="zh-CN"/>
        </w:rPr>
      </w:pPr>
    </w:p>
    <w:p w14:paraId="614FC6D2">
      <w:pPr>
        <w:numPr>
          <w:ilvl w:val="0"/>
          <w:numId w:val="0"/>
        </w:numPr>
        <w:ind w:leftChars="0"/>
        <w:rPr>
          <w:rFonts w:hint="eastAsia"/>
          <w:lang w:val="en-US" w:eastAsia="zh-CN"/>
        </w:rPr>
      </w:pPr>
    </w:p>
    <w:p w14:paraId="48E82551">
      <w:pPr>
        <w:numPr>
          <w:ilvl w:val="0"/>
          <w:numId w:val="0"/>
        </w:numPr>
        <w:ind w:leftChars="0"/>
        <w:rPr>
          <w:rFonts w:hint="eastAsia"/>
          <w:lang w:val="en-US" w:eastAsia="zh-CN"/>
        </w:rPr>
      </w:pPr>
    </w:p>
    <w:p w14:paraId="2E30E0F0">
      <w:pPr>
        <w:numPr>
          <w:ilvl w:val="0"/>
          <w:numId w:val="0"/>
        </w:numPr>
        <w:ind w:leftChars="0"/>
        <w:rPr>
          <w:rFonts w:hint="eastAsia"/>
          <w:lang w:val="en-US" w:eastAsia="zh-CN"/>
        </w:rPr>
      </w:pPr>
    </w:p>
    <w:p w14:paraId="659B5884">
      <w:pPr>
        <w:pStyle w:val="7"/>
        <w:rPr>
          <w:rFonts w:hint="eastAsia"/>
          <w:lang w:val="en-US" w:eastAsia="zh-CN"/>
        </w:rPr>
      </w:pPr>
    </w:p>
    <w:p w14:paraId="2A3A7EC3">
      <w:pPr>
        <w:pStyle w:val="8"/>
        <w:rPr>
          <w:rFonts w:hint="eastAsia"/>
          <w:lang w:val="en-US" w:eastAsia="zh-CN"/>
        </w:rPr>
      </w:pPr>
    </w:p>
    <w:p w14:paraId="27931372">
      <w:pPr>
        <w:pStyle w:val="9"/>
        <w:rPr>
          <w:rFonts w:hint="eastAsia"/>
          <w:lang w:val="en-US" w:eastAsia="zh-CN"/>
        </w:rPr>
      </w:pPr>
    </w:p>
    <w:p w14:paraId="02920922">
      <w:pPr>
        <w:rPr>
          <w:rFonts w:hint="eastAsia"/>
          <w:lang w:val="en-US" w:eastAsia="zh-CN"/>
        </w:rPr>
      </w:pPr>
    </w:p>
    <w:p w14:paraId="7F603A75">
      <w:pPr>
        <w:pStyle w:val="7"/>
        <w:rPr>
          <w:rFonts w:hint="eastAsia"/>
          <w:lang w:val="en-US" w:eastAsia="zh-CN"/>
        </w:rPr>
      </w:pPr>
    </w:p>
    <w:p w14:paraId="537CF31C">
      <w:pPr>
        <w:pStyle w:val="8"/>
        <w:rPr>
          <w:rFonts w:hint="eastAsia"/>
          <w:lang w:val="en-US" w:eastAsia="zh-CN"/>
        </w:rPr>
      </w:pPr>
    </w:p>
    <w:p w14:paraId="47AE7358">
      <w:pPr>
        <w:pStyle w:val="9"/>
        <w:rPr>
          <w:rFonts w:hint="eastAsia"/>
          <w:lang w:val="en-US" w:eastAsia="zh-CN"/>
        </w:rPr>
      </w:pPr>
    </w:p>
    <w:p w14:paraId="14867933">
      <w:pPr>
        <w:rPr>
          <w:rFonts w:hint="eastAsia"/>
          <w:lang w:val="en-US" w:eastAsia="zh-CN"/>
        </w:rPr>
      </w:pPr>
    </w:p>
    <w:p w14:paraId="00AF4388">
      <w:pPr>
        <w:pStyle w:val="7"/>
        <w:rPr>
          <w:rFonts w:hint="eastAsia"/>
          <w:lang w:val="en-US" w:eastAsia="zh-CN"/>
        </w:rPr>
      </w:pPr>
    </w:p>
    <w:p w14:paraId="58CBBD42">
      <w:pPr>
        <w:pStyle w:val="8"/>
        <w:rPr>
          <w:rFonts w:hint="eastAsia"/>
          <w:lang w:val="en-US" w:eastAsia="zh-CN"/>
        </w:rPr>
      </w:pPr>
    </w:p>
    <w:p w14:paraId="74B90282">
      <w:pPr>
        <w:pStyle w:val="9"/>
        <w:rPr>
          <w:rFonts w:hint="eastAsia"/>
          <w:lang w:val="en-US" w:eastAsia="zh-CN"/>
        </w:rPr>
      </w:pPr>
    </w:p>
    <w:p w14:paraId="2D11C48C">
      <w:pPr>
        <w:rPr>
          <w:rFonts w:hint="eastAsia"/>
          <w:lang w:val="en-US" w:eastAsia="zh-CN"/>
        </w:rPr>
      </w:pPr>
    </w:p>
    <w:p w14:paraId="02245870">
      <w:pPr>
        <w:numPr>
          <w:ilvl w:val="0"/>
          <w:numId w:val="0"/>
        </w:numPr>
        <w:ind w:leftChars="0"/>
        <w:rPr>
          <w:rFonts w:hint="eastAsia"/>
          <w:lang w:val="en-US" w:eastAsia="zh-CN"/>
        </w:rPr>
      </w:pPr>
    </w:p>
    <w:p w14:paraId="090DF331">
      <w:pPr>
        <w:numPr>
          <w:ilvl w:val="0"/>
          <w:numId w:val="0"/>
        </w:numPr>
        <w:ind w:leftChars="0"/>
        <w:rPr>
          <w:rFonts w:hint="eastAsia"/>
          <w:lang w:val="en-US" w:eastAsia="zh-CN"/>
        </w:rPr>
      </w:pPr>
    </w:p>
    <w:p w14:paraId="63738DEB">
      <w:pPr>
        <w:numPr>
          <w:ilvl w:val="0"/>
          <w:numId w:val="0"/>
        </w:numPr>
        <w:ind w:leftChars="0"/>
        <w:jc w:val="center"/>
        <w:rPr>
          <w:rFonts w:hint="eastAsia"/>
          <w:b/>
          <w:bCs/>
          <w:sz w:val="32"/>
          <w:szCs w:val="32"/>
          <w:lang w:val="en-US" w:eastAsia="zh-CN"/>
        </w:rPr>
      </w:pPr>
      <w:r>
        <w:rPr>
          <w:rFonts w:hint="eastAsia"/>
          <w:b/>
          <w:bCs/>
          <w:sz w:val="32"/>
          <w:szCs w:val="32"/>
          <w:lang w:val="en-US" w:eastAsia="zh-CN"/>
        </w:rPr>
        <w:t>中国声谷微型产业集聚区小镇客厅数字人采购及实施项目</w:t>
      </w:r>
    </w:p>
    <w:p w14:paraId="75C014BB">
      <w:pPr>
        <w:numPr>
          <w:ilvl w:val="0"/>
          <w:numId w:val="0"/>
        </w:numPr>
        <w:ind w:left="2100" w:leftChars="0" w:firstLine="420" w:firstLineChars="0"/>
        <w:rPr>
          <w:rFonts w:hint="default"/>
          <w:lang w:val="en-US" w:eastAsia="zh-CN"/>
        </w:rPr>
      </w:pPr>
    </w:p>
    <w:p w14:paraId="300AF6AE">
      <w:pPr>
        <w:rPr>
          <w:rFonts w:hint="eastAsia"/>
          <w:lang w:val="en-US" w:eastAsia="zh-CN"/>
        </w:rPr>
      </w:pPr>
    </w:p>
    <w:p w14:paraId="510E095B">
      <w:pPr>
        <w:rPr>
          <w:rFonts w:hint="eastAsia"/>
          <w:lang w:val="en-US" w:eastAsia="zh-CN"/>
        </w:rPr>
      </w:pPr>
    </w:p>
    <w:p w14:paraId="4D7213B7">
      <w:pPr>
        <w:rPr>
          <w:rFonts w:hint="eastAsia"/>
          <w:lang w:val="en-US" w:eastAsia="zh-CN"/>
        </w:rPr>
      </w:pPr>
    </w:p>
    <w:p w14:paraId="669DC9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72"/>
          <w:szCs w:val="72"/>
          <w:lang w:val="en-US" w:eastAsia="zh-CN"/>
        </w:rPr>
      </w:pPr>
      <w:r>
        <w:rPr>
          <w:rFonts w:hint="eastAsia"/>
          <w:sz w:val="72"/>
          <w:szCs w:val="72"/>
          <w:lang w:val="en-US" w:eastAsia="zh-CN"/>
        </w:rPr>
        <w:t>投 标 文 件</w:t>
      </w:r>
    </w:p>
    <w:p w14:paraId="06D3011B">
      <w:pPr>
        <w:jc w:val="center"/>
        <w:rPr>
          <w:rFonts w:hint="eastAsia"/>
          <w:sz w:val="72"/>
          <w:szCs w:val="72"/>
          <w:lang w:val="en-US" w:eastAsia="zh-CN"/>
        </w:rPr>
      </w:pPr>
    </w:p>
    <w:p w14:paraId="5B933B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 w:val="30"/>
          <w:szCs w:val="30"/>
          <w:lang w:val="en-US" w:eastAsia="zh-CN"/>
        </w:rPr>
      </w:pPr>
      <w:r>
        <w:rPr>
          <w:rFonts w:hint="default"/>
          <w:sz w:val="30"/>
          <w:szCs w:val="30"/>
          <w:lang w:val="en-US" w:eastAsia="zh-CN"/>
        </w:rPr>
        <w:t>（报价投标文件）</w:t>
      </w:r>
    </w:p>
    <w:p w14:paraId="0D2869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 w:val="30"/>
          <w:szCs w:val="30"/>
          <w:lang w:val="en-US" w:eastAsia="zh-CN"/>
        </w:rPr>
      </w:pPr>
    </w:p>
    <w:p w14:paraId="6ACE26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 w:val="30"/>
          <w:szCs w:val="30"/>
          <w:lang w:val="en-US" w:eastAsia="zh-CN"/>
        </w:rPr>
      </w:pPr>
    </w:p>
    <w:p w14:paraId="416DA3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 w:val="30"/>
          <w:szCs w:val="30"/>
          <w:lang w:val="en-US" w:eastAsia="zh-CN"/>
        </w:rPr>
      </w:pPr>
    </w:p>
    <w:p w14:paraId="2F00E3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 w:val="30"/>
          <w:szCs w:val="30"/>
          <w:lang w:val="en-US" w:eastAsia="zh-CN"/>
        </w:rPr>
      </w:pPr>
    </w:p>
    <w:p w14:paraId="0C70E3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30"/>
          <w:szCs w:val="30"/>
          <w:lang w:val="en-US" w:eastAsia="zh-CN"/>
        </w:rPr>
      </w:pPr>
      <w:r>
        <w:rPr>
          <w:rFonts w:hint="eastAsia"/>
          <w:sz w:val="30"/>
          <w:szCs w:val="30"/>
          <w:lang w:val="en-US" w:eastAsia="zh-CN"/>
        </w:rPr>
        <w:t>投标人：___________（盖章单位）</w:t>
      </w:r>
    </w:p>
    <w:p w14:paraId="1282FCB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 w:val="30"/>
          <w:szCs w:val="30"/>
          <w:lang w:val="en-US" w:eastAsia="zh-CN"/>
        </w:rPr>
      </w:pPr>
      <w:r>
        <w:rPr>
          <w:rFonts w:hint="default"/>
          <w:sz w:val="30"/>
          <w:szCs w:val="30"/>
          <w:lang w:val="en-US" w:eastAsia="zh-CN"/>
        </w:rPr>
        <w:t xml:space="preserve">法定代表人或其委托代理人： </w:t>
      </w:r>
      <w:r>
        <w:rPr>
          <w:rFonts w:hint="eastAsia"/>
          <w:sz w:val="30"/>
          <w:szCs w:val="30"/>
          <w:lang w:val="en-US" w:eastAsia="zh-CN"/>
        </w:rPr>
        <w:t>___________</w:t>
      </w:r>
      <w:r>
        <w:rPr>
          <w:rFonts w:hint="default"/>
          <w:sz w:val="30"/>
          <w:szCs w:val="30"/>
          <w:lang w:val="en-US" w:eastAsia="zh-CN"/>
        </w:rPr>
        <w:t>（姓名）</w:t>
      </w:r>
    </w:p>
    <w:p w14:paraId="057D01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 w:val="30"/>
          <w:szCs w:val="30"/>
          <w:lang w:val="en-US" w:eastAsia="zh-CN"/>
        </w:rPr>
      </w:pPr>
      <w:r>
        <w:rPr>
          <w:rFonts w:hint="default"/>
          <w:sz w:val="30"/>
          <w:szCs w:val="30"/>
          <w:lang w:val="en-US" w:eastAsia="zh-CN"/>
        </w:rPr>
        <w:t>手机：</w:t>
      </w:r>
      <w:r>
        <w:rPr>
          <w:rFonts w:hint="eastAsia"/>
          <w:sz w:val="30"/>
          <w:szCs w:val="30"/>
          <w:lang w:val="en-US" w:eastAsia="zh-CN"/>
        </w:rPr>
        <w:t xml:space="preserve">___________  </w:t>
      </w:r>
    </w:p>
    <w:p w14:paraId="66703E01">
      <w:pPr>
        <w:pStyle w:val="7"/>
        <w:rPr>
          <w:rFonts w:hint="eastAsia"/>
          <w:sz w:val="30"/>
          <w:szCs w:val="30"/>
          <w:lang w:val="en-US" w:eastAsia="zh-CN"/>
        </w:rPr>
      </w:pPr>
    </w:p>
    <w:p w14:paraId="42D54217">
      <w:pPr>
        <w:pStyle w:val="8"/>
        <w:rPr>
          <w:rFonts w:hint="eastAsia"/>
          <w:sz w:val="30"/>
          <w:szCs w:val="30"/>
          <w:lang w:val="en-US" w:eastAsia="zh-CN"/>
        </w:rPr>
      </w:pPr>
    </w:p>
    <w:p w14:paraId="3845D4F2">
      <w:pPr>
        <w:pStyle w:val="9"/>
        <w:rPr>
          <w:rFonts w:hint="eastAsia"/>
          <w:sz w:val="30"/>
          <w:szCs w:val="30"/>
          <w:lang w:val="en-US" w:eastAsia="zh-CN"/>
        </w:rPr>
      </w:pPr>
    </w:p>
    <w:p w14:paraId="26E5F31B">
      <w:pPr>
        <w:rPr>
          <w:rFonts w:hint="default"/>
          <w:lang w:val="en-US" w:eastAsia="zh-CN"/>
        </w:rPr>
      </w:pPr>
    </w:p>
    <w:p w14:paraId="41C93791">
      <w:pPr>
        <w:jc w:val="center"/>
        <w:rPr>
          <w:rFonts w:hint="default"/>
          <w:sz w:val="30"/>
          <w:szCs w:val="30"/>
          <w:lang w:val="en-US" w:eastAsia="zh-CN"/>
        </w:rPr>
      </w:pPr>
      <w:r>
        <w:rPr>
          <w:rFonts w:hint="eastAsia"/>
          <w:sz w:val="30"/>
          <w:szCs w:val="30"/>
          <w:lang w:val="en-US" w:eastAsia="zh-CN"/>
        </w:rPr>
        <w:t xml:space="preserve">                            ____</w:t>
      </w:r>
      <w:r>
        <w:rPr>
          <w:rFonts w:hint="default"/>
          <w:sz w:val="30"/>
          <w:szCs w:val="30"/>
          <w:lang w:val="en-US" w:eastAsia="zh-CN"/>
        </w:rPr>
        <w:t xml:space="preserve">年 </w:t>
      </w:r>
      <w:r>
        <w:rPr>
          <w:rFonts w:hint="eastAsia"/>
          <w:sz w:val="30"/>
          <w:szCs w:val="30"/>
          <w:lang w:val="en-US" w:eastAsia="zh-CN"/>
        </w:rPr>
        <w:t>____</w:t>
      </w:r>
      <w:r>
        <w:rPr>
          <w:rFonts w:hint="default"/>
          <w:sz w:val="30"/>
          <w:szCs w:val="30"/>
          <w:lang w:val="en-US" w:eastAsia="zh-CN"/>
        </w:rPr>
        <w:t xml:space="preserve">月 </w:t>
      </w:r>
      <w:r>
        <w:rPr>
          <w:rFonts w:hint="eastAsia"/>
          <w:sz w:val="30"/>
          <w:szCs w:val="30"/>
          <w:lang w:val="en-US" w:eastAsia="zh-CN"/>
        </w:rPr>
        <w:t>____</w:t>
      </w:r>
      <w:r>
        <w:rPr>
          <w:rFonts w:hint="default"/>
          <w:sz w:val="30"/>
          <w:szCs w:val="30"/>
          <w:lang w:val="en-US" w:eastAsia="zh-CN"/>
        </w:rPr>
        <w:t>日</w:t>
      </w:r>
    </w:p>
    <w:p w14:paraId="03F5D748">
      <w:pPr>
        <w:pStyle w:val="7"/>
        <w:ind w:left="0" w:leftChars="0" w:firstLine="0" w:firstLineChars="0"/>
        <w:rPr>
          <w:rFonts w:hint="default"/>
          <w:lang w:val="en-US" w:eastAsia="zh-CN"/>
        </w:rPr>
      </w:pPr>
    </w:p>
    <w:p w14:paraId="37B7C841">
      <w:pPr>
        <w:jc w:val="center"/>
        <w:rPr>
          <w:rFonts w:hint="eastAsia"/>
          <w:b/>
          <w:bCs/>
          <w:sz w:val="30"/>
          <w:szCs w:val="30"/>
          <w:lang w:val="en-US" w:eastAsia="zh-CN"/>
        </w:rPr>
      </w:pPr>
      <w:r>
        <w:rPr>
          <w:rFonts w:hint="eastAsia"/>
          <w:b/>
          <w:bCs/>
          <w:sz w:val="30"/>
          <w:szCs w:val="30"/>
          <w:lang w:val="en-US" w:eastAsia="zh-CN"/>
        </w:rPr>
        <w:t>目录</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9"/>
        <w:gridCol w:w="4350"/>
        <w:gridCol w:w="2022"/>
      </w:tblGrid>
      <w:tr w14:paraId="3F620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Pr>
          <w:p w14:paraId="511632C9">
            <w:pPr>
              <w:jc w:val="both"/>
              <w:rPr>
                <w:rFonts w:hint="default"/>
                <w:b/>
                <w:bCs/>
                <w:sz w:val="30"/>
                <w:szCs w:val="30"/>
                <w:vertAlign w:val="baseline"/>
                <w:lang w:val="en-US" w:eastAsia="zh-CN"/>
              </w:rPr>
            </w:pPr>
            <w:r>
              <w:rPr>
                <w:rFonts w:hint="eastAsia"/>
                <w:b/>
                <w:bCs/>
                <w:sz w:val="30"/>
                <w:szCs w:val="30"/>
                <w:vertAlign w:val="baseline"/>
                <w:lang w:val="en-US" w:eastAsia="zh-CN"/>
              </w:rPr>
              <w:t>序号</w:t>
            </w:r>
          </w:p>
        </w:tc>
        <w:tc>
          <w:tcPr>
            <w:tcW w:w="4350" w:type="dxa"/>
          </w:tcPr>
          <w:p w14:paraId="107D199C">
            <w:pPr>
              <w:jc w:val="both"/>
              <w:rPr>
                <w:rFonts w:hint="default"/>
                <w:b/>
                <w:bCs/>
                <w:sz w:val="30"/>
                <w:szCs w:val="30"/>
                <w:vertAlign w:val="baseline"/>
                <w:lang w:val="en-US" w:eastAsia="zh-CN"/>
              </w:rPr>
            </w:pPr>
            <w:r>
              <w:rPr>
                <w:rFonts w:hint="eastAsia"/>
                <w:b/>
                <w:bCs/>
                <w:sz w:val="30"/>
                <w:szCs w:val="30"/>
                <w:vertAlign w:val="baseline"/>
                <w:lang w:val="en-US" w:eastAsia="zh-CN"/>
              </w:rPr>
              <w:t>资料名称</w:t>
            </w:r>
          </w:p>
        </w:tc>
        <w:tc>
          <w:tcPr>
            <w:tcW w:w="2022" w:type="dxa"/>
          </w:tcPr>
          <w:p w14:paraId="27301967">
            <w:pPr>
              <w:jc w:val="both"/>
              <w:rPr>
                <w:rFonts w:hint="default"/>
                <w:b/>
                <w:bCs/>
                <w:sz w:val="30"/>
                <w:szCs w:val="30"/>
                <w:vertAlign w:val="baseline"/>
                <w:lang w:val="en-US" w:eastAsia="zh-CN"/>
              </w:rPr>
            </w:pPr>
            <w:r>
              <w:rPr>
                <w:rFonts w:hint="eastAsia"/>
                <w:b/>
                <w:bCs/>
                <w:sz w:val="30"/>
                <w:szCs w:val="30"/>
                <w:vertAlign w:val="baseline"/>
                <w:lang w:val="en-US" w:eastAsia="zh-CN"/>
              </w:rPr>
              <w:t>页码</w:t>
            </w:r>
          </w:p>
        </w:tc>
      </w:tr>
      <w:tr w14:paraId="7AFA1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Pr>
          <w:p w14:paraId="67C6822E">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b/>
                <w:bCs/>
                <w:sz w:val="24"/>
                <w:szCs w:val="24"/>
                <w:vertAlign w:val="baseline"/>
                <w:lang w:val="en-US" w:eastAsia="zh-CN"/>
              </w:rPr>
            </w:pPr>
            <w:r>
              <w:rPr>
                <w:rFonts w:hint="eastAsia"/>
                <w:sz w:val="24"/>
                <w:szCs w:val="24"/>
              </w:rPr>
              <w:t xml:space="preserve">一 </w:t>
            </w:r>
          </w:p>
        </w:tc>
        <w:tc>
          <w:tcPr>
            <w:tcW w:w="4350" w:type="dxa"/>
          </w:tcPr>
          <w:p w14:paraId="366B1D5E">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b/>
                <w:bCs/>
                <w:sz w:val="24"/>
                <w:szCs w:val="24"/>
                <w:vertAlign w:val="baseline"/>
                <w:lang w:val="en-US" w:eastAsia="zh-CN"/>
              </w:rPr>
            </w:pPr>
            <w:r>
              <w:rPr>
                <w:rFonts w:hint="eastAsia"/>
                <w:sz w:val="24"/>
                <w:szCs w:val="24"/>
              </w:rPr>
              <w:t>报价一览表</w:t>
            </w:r>
          </w:p>
        </w:tc>
        <w:tc>
          <w:tcPr>
            <w:tcW w:w="2022" w:type="dxa"/>
          </w:tcPr>
          <w:p w14:paraId="7CBCE6FD">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sz w:val="24"/>
                <w:szCs w:val="24"/>
              </w:rPr>
            </w:pPr>
          </w:p>
        </w:tc>
      </w:tr>
      <w:tr w14:paraId="448F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vAlign w:val="top"/>
          </w:tcPr>
          <w:p w14:paraId="0235CE5D">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eastAsia" w:eastAsia="仿宋"/>
                <w:sz w:val="24"/>
                <w:szCs w:val="24"/>
                <w:lang w:val="en-US" w:eastAsia="zh-CN"/>
              </w:rPr>
            </w:pPr>
            <w:r>
              <w:rPr>
                <w:rFonts w:hint="eastAsia"/>
                <w:sz w:val="24"/>
                <w:szCs w:val="24"/>
                <w:lang w:val="en-US" w:eastAsia="zh-CN"/>
              </w:rPr>
              <w:t>二</w:t>
            </w:r>
          </w:p>
        </w:tc>
        <w:tc>
          <w:tcPr>
            <w:tcW w:w="4350" w:type="dxa"/>
            <w:vAlign w:val="top"/>
          </w:tcPr>
          <w:p w14:paraId="43001179">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eastAsia"/>
                <w:sz w:val="24"/>
                <w:szCs w:val="24"/>
              </w:rPr>
            </w:pPr>
            <w:r>
              <w:rPr>
                <w:rFonts w:hint="eastAsia"/>
                <w:sz w:val="24"/>
                <w:szCs w:val="24"/>
              </w:rPr>
              <w:t>授权委托书</w:t>
            </w:r>
          </w:p>
        </w:tc>
        <w:tc>
          <w:tcPr>
            <w:tcW w:w="2022" w:type="dxa"/>
            <w:vAlign w:val="top"/>
          </w:tcPr>
          <w:p w14:paraId="4F078D3F">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eastAsia"/>
                <w:sz w:val="24"/>
                <w:szCs w:val="24"/>
              </w:rPr>
            </w:pPr>
          </w:p>
        </w:tc>
      </w:tr>
      <w:tr w14:paraId="65A2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Pr>
          <w:p w14:paraId="21E0CBF7">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eastAsia="仿宋"/>
                <w:b/>
                <w:bCs/>
                <w:sz w:val="24"/>
                <w:szCs w:val="24"/>
                <w:vertAlign w:val="baseline"/>
                <w:lang w:val="en-US" w:eastAsia="zh-CN"/>
              </w:rPr>
            </w:pPr>
            <w:r>
              <w:rPr>
                <w:rFonts w:hint="eastAsia"/>
                <w:b/>
                <w:bCs/>
                <w:sz w:val="24"/>
                <w:szCs w:val="24"/>
                <w:vertAlign w:val="baseline"/>
                <w:lang w:val="en-US" w:eastAsia="zh-CN"/>
              </w:rPr>
              <w:t>三</w:t>
            </w:r>
          </w:p>
        </w:tc>
        <w:tc>
          <w:tcPr>
            <w:tcW w:w="4350" w:type="dxa"/>
          </w:tcPr>
          <w:p w14:paraId="077E6E1C">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b/>
                <w:bCs/>
                <w:sz w:val="24"/>
                <w:szCs w:val="24"/>
                <w:vertAlign w:val="baseline"/>
                <w:lang w:val="en-US" w:eastAsia="zh-CN"/>
              </w:rPr>
            </w:pPr>
            <w:r>
              <w:rPr>
                <w:rFonts w:hint="eastAsia"/>
                <w:sz w:val="24"/>
                <w:szCs w:val="24"/>
              </w:rPr>
              <w:t>分项报价表</w:t>
            </w:r>
          </w:p>
        </w:tc>
        <w:tc>
          <w:tcPr>
            <w:tcW w:w="2022" w:type="dxa"/>
          </w:tcPr>
          <w:p w14:paraId="52942483">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sz w:val="24"/>
                <w:szCs w:val="24"/>
              </w:rPr>
            </w:pPr>
          </w:p>
        </w:tc>
      </w:tr>
      <w:tr w14:paraId="3322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Pr>
          <w:p w14:paraId="40990E61">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b/>
                <w:bCs/>
                <w:sz w:val="24"/>
                <w:szCs w:val="24"/>
                <w:vertAlign w:val="baseline"/>
                <w:lang w:val="en-US" w:eastAsia="zh-CN"/>
              </w:rPr>
            </w:pPr>
            <w:r>
              <w:rPr>
                <w:rFonts w:hint="eastAsia"/>
                <w:b w:val="0"/>
                <w:bCs w:val="0"/>
                <w:sz w:val="24"/>
                <w:szCs w:val="24"/>
                <w:vertAlign w:val="baseline"/>
                <w:lang w:val="en-US" w:eastAsia="zh-CN"/>
              </w:rPr>
              <w:t>四</w:t>
            </w:r>
          </w:p>
        </w:tc>
        <w:tc>
          <w:tcPr>
            <w:tcW w:w="4350" w:type="dxa"/>
          </w:tcPr>
          <w:p w14:paraId="3405B744">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b/>
                <w:bCs/>
                <w:sz w:val="24"/>
                <w:szCs w:val="24"/>
                <w:vertAlign w:val="baseline"/>
                <w:lang w:val="en-US" w:eastAsia="zh-CN"/>
              </w:rPr>
            </w:pPr>
            <w:r>
              <w:rPr>
                <w:rFonts w:hint="eastAsia"/>
                <w:sz w:val="24"/>
                <w:szCs w:val="24"/>
              </w:rPr>
              <w:t>营业执照</w:t>
            </w:r>
          </w:p>
        </w:tc>
        <w:tc>
          <w:tcPr>
            <w:tcW w:w="2022" w:type="dxa"/>
          </w:tcPr>
          <w:p w14:paraId="52D0BFA1">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sz w:val="24"/>
                <w:szCs w:val="24"/>
              </w:rPr>
            </w:pPr>
          </w:p>
        </w:tc>
      </w:tr>
      <w:tr w14:paraId="7C7B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Pr>
          <w:p w14:paraId="68F713B2">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五</w:t>
            </w:r>
          </w:p>
        </w:tc>
        <w:tc>
          <w:tcPr>
            <w:tcW w:w="4350" w:type="dxa"/>
          </w:tcPr>
          <w:p w14:paraId="4DC42DE5">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b/>
                <w:bCs/>
                <w:sz w:val="24"/>
                <w:szCs w:val="24"/>
                <w:vertAlign w:val="baseline"/>
                <w:lang w:val="en-US" w:eastAsia="zh-CN"/>
              </w:rPr>
            </w:pPr>
            <w:r>
              <w:rPr>
                <w:rFonts w:hint="eastAsia"/>
                <w:sz w:val="24"/>
                <w:szCs w:val="24"/>
              </w:rPr>
              <w:t>资格审查业绩</w:t>
            </w:r>
          </w:p>
        </w:tc>
        <w:tc>
          <w:tcPr>
            <w:tcW w:w="2022" w:type="dxa"/>
          </w:tcPr>
          <w:p w14:paraId="3E58890A">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sz w:val="24"/>
                <w:szCs w:val="24"/>
              </w:rPr>
            </w:pPr>
          </w:p>
        </w:tc>
      </w:tr>
      <w:tr w14:paraId="548B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Pr>
          <w:p w14:paraId="026824F7">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六</w:t>
            </w:r>
          </w:p>
        </w:tc>
        <w:tc>
          <w:tcPr>
            <w:tcW w:w="4350" w:type="dxa"/>
          </w:tcPr>
          <w:p w14:paraId="64366D23">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b/>
                <w:bCs/>
                <w:sz w:val="24"/>
                <w:szCs w:val="24"/>
                <w:vertAlign w:val="baseline"/>
                <w:lang w:val="en-US" w:eastAsia="zh-CN"/>
              </w:rPr>
            </w:pPr>
            <w:r>
              <w:rPr>
                <w:rFonts w:hint="eastAsia"/>
                <w:sz w:val="24"/>
                <w:szCs w:val="24"/>
              </w:rPr>
              <w:t>财务要求</w:t>
            </w:r>
          </w:p>
        </w:tc>
        <w:tc>
          <w:tcPr>
            <w:tcW w:w="2022" w:type="dxa"/>
          </w:tcPr>
          <w:p w14:paraId="57ED3179">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sz w:val="24"/>
                <w:szCs w:val="24"/>
              </w:rPr>
            </w:pPr>
          </w:p>
        </w:tc>
      </w:tr>
      <w:tr w14:paraId="2D88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shd w:val="clear" w:color="auto" w:fill="auto"/>
            <w:vAlign w:val="top"/>
          </w:tcPr>
          <w:p w14:paraId="0FC29A29">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eastAsia="仿宋" w:asciiTheme="minorHAnsi" w:hAnsiTheme="minorHAnsi" w:cstheme="minorBidi"/>
                <w:b w:val="0"/>
                <w:bCs w:val="0"/>
                <w:kern w:val="2"/>
                <w:sz w:val="24"/>
                <w:szCs w:val="24"/>
                <w:vertAlign w:val="baseline"/>
                <w:lang w:val="en-US" w:eastAsia="zh-CN" w:bidi="ar-SA"/>
              </w:rPr>
            </w:pPr>
            <w:r>
              <w:rPr>
                <w:rFonts w:hint="eastAsia" w:asciiTheme="minorHAnsi" w:hAnsiTheme="minorHAnsi" w:cstheme="minorBidi"/>
                <w:b w:val="0"/>
                <w:bCs w:val="0"/>
                <w:kern w:val="2"/>
                <w:sz w:val="24"/>
                <w:szCs w:val="24"/>
                <w:vertAlign w:val="baseline"/>
                <w:lang w:val="en-US" w:eastAsia="zh-CN" w:bidi="ar-SA"/>
              </w:rPr>
              <w:t>七</w:t>
            </w:r>
          </w:p>
        </w:tc>
        <w:tc>
          <w:tcPr>
            <w:tcW w:w="4350" w:type="dxa"/>
          </w:tcPr>
          <w:p w14:paraId="4479298C">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b/>
                <w:bCs/>
                <w:sz w:val="24"/>
                <w:szCs w:val="24"/>
                <w:vertAlign w:val="baseline"/>
                <w:lang w:val="en-US" w:eastAsia="zh-CN"/>
              </w:rPr>
            </w:pPr>
            <w:r>
              <w:rPr>
                <w:rFonts w:hint="eastAsia"/>
                <w:sz w:val="24"/>
                <w:szCs w:val="24"/>
              </w:rPr>
              <w:t>信誉要求</w:t>
            </w:r>
          </w:p>
        </w:tc>
        <w:tc>
          <w:tcPr>
            <w:tcW w:w="2022" w:type="dxa"/>
          </w:tcPr>
          <w:p w14:paraId="4CFA3B3E">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sz w:val="24"/>
                <w:szCs w:val="24"/>
              </w:rPr>
            </w:pPr>
          </w:p>
        </w:tc>
      </w:tr>
      <w:tr w14:paraId="57DB4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shd w:val="clear" w:color="auto" w:fill="auto"/>
            <w:vAlign w:val="top"/>
          </w:tcPr>
          <w:p w14:paraId="43C53F12">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八</w:t>
            </w:r>
          </w:p>
        </w:tc>
        <w:tc>
          <w:tcPr>
            <w:tcW w:w="4350" w:type="dxa"/>
          </w:tcPr>
          <w:p w14:paraId="768A20C6">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b/>
                <w:bCs/>
                <w:sz w:val="24"/>
                <w:szCs w:val="24"/>
                <w:vertAlign w:val="baseline"/>
                <w:lang w:val="en-US" w:eastAsia="zh-CN"/>
              </w:rPr>
            </w:pPr>
            <w:r>
              <w:rPr>
                <w:rFonts w:hint="eastAsia"/>
                <w:sz w:val="24"/>
                <w:szCs w:val="24"/>
              </w:rPr>
              <w:t>承诺函（不存在涉及禁止投标情形）</w:t>
            </w:r>
          </w:p>
        </w:tc>
        <w:tc>
          <w:tcPr>
            <w:tcW w:w="2022" w:type="dxa"/>
          </w:tcPr>
          <w:p w14:paraId="32ABA8E0">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sz w:val="24"/>
                <w:szCs w:val="24"/>
              </w:rPr>
            </w:pPr>
          </w:p>
        </w:tc>
      </w:tr>
      <w:tr w14:paraId="0EB6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shd w:val="clear" w:color="auto" w:fill="auto"/>
            <w:vAlign w:val="top"/>
          </w:tcPr>
          <w:p w14:paraId="63A33D76">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九</w:t>
            </w:r>
          </w:p>
        </w:tc>
        <w:tc>
          <w:tcPr>
            <w:tcW w:w="4350" w:type="dxa"/>
          </w:tcPr>
          <w:p w14:paraId="4F102A90">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b/>
                <w:bCs/>
                <w:sz w:val="24"/>
                <w:szCs w:val="24"/>
                <w:vertAlign w:val="baseline"/>
                <w:lang w:val="en-US" w:eastAsia="zh-CN"/>
              </w:rPr>
            </w:pPr>
            <w:r>
              <w:rPr>
                <w:rFonts w:hint="eastAsia"/>
                <w:sz w:val="24"/>
                <w:szCs w:val="24"/>
              </w:rPr>
              <w:t>投标函</w:t>
            </w:r>
          </w:p>
        </w:tc>
        <w:tc>
          <w:tcPr>
            <w:tcW w:w="2022" w:type="dxa"/>
          </w:tcPr>
          <w:p w14:paraId="30462430">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sz w:val="24"/>
                <w:szCs w:val="24"/>
              </w:rPr>
            </w:pPr>
          </w:p>
        </w:tc>
      </w:tr>
      <w:tr w14:paraId="1ACC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shd w:val="clear" w:color="auto" w:fill="auto"/>
            <w:vAlign w:val="top"/>
          </w:tcPr>
          <w:p w14:paraId="3E2D72F0">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十</w:t>
            </w:r>
          </w:p>
        </w:tc>
        <w:tc>
          <w:tcPr>
            <w:tcW w:w="4350" w:type="dxa"/>
            <w:shd w:val="clear" w:color="auto" w:fill="auto"/>
            <w:vAlign w:val="top"/>
          </w:tcPr>
          <w:p w14:paraId="32FF3C80">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供应商资质证明材料</w:t>
            </w:r>
          </w:p>
        </w:tc>
        <w:tc>
          <w:tcPr>
            <w:tcW w:w="2022" w:type="dxa"/>
          </w:tcPr>
          <w:p w14:paraId="4C402074">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sz w:val="24"/>
                <w:szCs w:val="24"/>
              </w:rPr>
            </w:pPr>
          </w:p>
        </w:tc>
      </w:tr>
      <w:tr w14:paraId="782A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shd w:val="clear" w:color="auto" w:fill="auto"/>
            <w:vAlign w:val="top"/>
          </w:tcPr>
          <w:p w14:paraId="0150243D">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val="en-US" w:eastAsia="zh-CN"/>
              </w:rPr>
              <w:t>一</w:t>
            </w:r>
            <w:r>
              <w:rPr>
                <w:rFonts w:hint="eastAsia" w:ascii="仿宋_GB2312" w:hAnsi="仿宋_GB2312" w:eastAsia="仿宋_GB2312" w:cs="仿宋_GB2312"/>
                <w:sz w:val="24"/>
                <w:szCs w:val="24"/>
              </w:rPr>
              <w:t xml:space="preserve"> </w:t>
            </w:r>
          </w:p>
        </w:tc>
        <w:tc>
          <w:tcPr>
            <w:tcW w:w="4350" w:type="dxa"/>
            <w:shd w:val="clear" w:color="auto" w:fill="auto"/>
            <w:vAlign w:val="top"/>
          </w:tcPr>
          <w:p w14:paraId="5E7D9B3D">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sz w:val="24"/>
                <w:szCs w:val="24"/>
                <w:vertAlign w:val="baseline"/>
                <w:lang w:val="en-US" w:eastAsia="zh-CN"/>
              </w:rPr>
              <w:t>项目案例</w:t>
            </w:r>
          </w:p>
        </w:tc>
        <w:tc>
          <w:tcPr>
            <w:tcW w:w="2022" w:type="dxa"/>
            <w:shd w:val="clear" w:color="auto" w:fill="auto"/>
            <w:vAlign w:val="top"/>
          </w:tcPr>
          <w:p w14:paraId="191368D2">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eastAsia"/>
                <w:sz w:val="24"/>
                <w:szCs w:val="24"/>
              </w:rPr>
            </w:pPr>
          </w:p>
        </w:tc>
      </w:tr>
      <w:tr w14:paraId="5682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shd w:val="clear" w:color="auto" w:fill="auto"/>
            <w:vAlign w:val="top"/>
          </w:tcPr>
          <w:p w14:paraId="14E59666">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rPr>
              <w:t xml:space="preserve"> </w:t>
            </w:r>
          </w:p>
        </w:tc>
        <w:tc>
          <w:tcPr>
            <w:tcW w:w="4350" w:type="dxa"/>
            <w:shd w:val="clear" w:color="auto" w:fill="auto"/>
            <w:vAlign w:val="top"/>
          </w:tcPr>
          <w:p w14:paraId="754D8FF0">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售后服务方案</w:t>
            </w:r>
          </w:p>
        </w:tc>
        <w:tc>
          <w:tcPr>
            <w:tcW w:w="2022" w:type="dxa"/>
            <w:shd w:val="clear" w:color="auto" w:fill="auto"/>
            <w:vAlign w:val="top"/>
          </w:tcPr>
          <w:p w14:paraId="1AD754BE">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eastAsia"/>
                <w:sz w:val="24"/>
                <w:szCs w:val="24"/>
                <w:lang w:val="en-US" w:eastAsia="zh-CN"/>
              </w:rPr>
            </w:pPr>
          </w:p>
        </w:tc>
      </w:tr>
      <w:tr w14:paraId="1286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shd w:val="clear" w:color="auto" w:fill="auto"/>
            <w:vAlign w:val="top"/>
          </w:tcPr>
          <w:p w14:paraId="64C2CBA4">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sz w:val="24"/>
                <w:szCs w:val="24"/>
                <w:lang w:val="en-US" w:eastAsia="zh-CN"/>
              </w:rPr>
              <w:t>十三</w:t>
            </w:r>
          </w:p>
        </w:tc>
        <w:tc>
          <w:tcPr>
            <w:tcW w:w="4350" w:type="dxa"/>
            <w:shd w:val="clear" w:color="auto" w:fill="auto"/>
            <w:vAlign w:val="top"/>
          </w:tcPr>
          <w:p w14:paraId="72A81F5B">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仿宋" w:hAnsi="仿宋" w:eastAsia="仿宋" w:cs="仿宋"/>
                <w:kern w:val="2"/>
                <w:sz w:val="24"/>
                <w:szCs w:val="24"/>
                <w:lang w:val="en-US" w:eastAsia="zh-CN" w:bidi="ar-SA"/>
              </w:rPr>
            </w:pPr>
            <w:r>
              <w:rPr>
                <w:rFonts w:hint="eastAsia" w:ascii="仿宋" w:hAnsi="仿宋" w:cs="仿宋"/>
                <w:sz w:val="24"/>
                <w:szCs w:val="24"/>
                <w:lang w:val="en-US" w:eastAsia="zh-CN"/>
              </w:rPr>
              <w:t>投标人认为需要提供的其他资料</w:t>
            </w:r>
          </w:p>
        </w:tc>
        <w:tc>
          <w:tcPr>
            <w:tcW w:w="2022" w:type="dxa"/>
            <w:shd w:val="clear" w:color="auto" w:fill="auto"/>
            <w:vAlign w:val="top"/>
          </w:tcPr>
          <w:p w14:paraId="492F4528">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eastAsia"/>
                <w:sz w:val="24"/>
                <w:szCs w:val="24"/>
                <w:lang w:val="en-US" w:eastAsia="zh-CN"/>
              </w:rPr>
            </w:pPr>
          </w:p>
        </w:tc>
      </w:tr>
    </w:tbl>
    <w:p w14:paraId="02361075">
      <w:pPr>
        <w:ind w:firstLine="0" w:firstLineChars="0"/>
        <w:rPr>
          <w:rFonts w:hint="default"/>
          <w:lang w:val="en-US" w:eastAsia="zh-CN"/>
        </w:rPr>
      </w:pPr>
    </w:p>
    <w:p w14:paraId="34AFD9E0">
      <w:pPr>
        <w:pStyle w:val="7"/>
        <w:rPr>
          <w:rFonts w:hint="default"/>
          <w:lang w:val="en-US" w:eastAsia="zh-CN"/>
        </w:rPr>
      </w:pPr>
    </w:p>
    <w:p w14:paraId="56A6DC6F">
      <w:pPr>
        <w:pStyle w:val="8"/>
        <w:rPr>
          <w:rFonts w:hint="default"/>
          <w:lang w:val="en-US" w:eastAsia="zh-CN"/>
        </w:rPr>
      </w:pPr>
    </w:p>
    <w:p w14:paraId="26236A62">
      <w:pPr>
        <w:pStyle w:val="9"/>
        <w:rPr>
          <w:rFonts w:hint="default"/>
          <w:lang w:val="en-US" w:eastAsia="zh-CN"/>
        </w:rPr>
      </w:pPr>
    </w:p>
    <w:p w14:paraId="5F14AB13">
      <w:pPr>
        <w:rPr>
          <w:rFonts w:hint="default"/>
          <w:lang w:val="en-US" w:eastAsia="zh-CN"/>
        </w:rPr>
      </w:pPr>
    </w:p>
    <w:p w14:paraId="7DCD0EF8">
      <w:pPr>
        <w:pStyle w:val="7"/>
        <w:rPr>
          <w:rFonts w:hint="default"/>
          <w:lang w:val="en-US" w:eastAsia="zh-CN"/>
        </w:rPr>
      </w:pPr>
    </w:p>
    <w:p w14:paraId="6B4ECC98">
      <w:pPr>
        <w:pStyle w:val="8"/>
        <w:rPr>
          <w:rFonts w:hint="default"/>
          <w:lang w:val="en-US" w:eastAsia="zh-CN"/>
        </w:rPr>
      </w:pPr>
    </w:p>
    <w:p w14:paraId="54F7030A">
      <w:pPr>
        <w:pStyle w:val="9"/>
        <w:rPr>
          <w:rFonts w:hint="default"/>
          <w:lang w:val="en-US" w:eastAsia="zh-CN"/>
        </w:rPr>
      </w:pPr>
    </w:p>
    <w:p w14:paraId="25D29B15">
      <w:pPr>
        <w:rPr>
          <w:rFonts w:hint="default"/>
          <w:lang w:val="en-US" w:eastAsia="zh-CN"/>
        </w:rPr>
      </w:pPr>
    </w:p>
    <w:p w14:paraId="02899BC2">
      <w:pPr>
        <w:pStyle w:val="7"/>
        <w:rPr>
          <w:rFonts w:hint="default"/>
          <w:lang w:val="en-US" w:eastAsia="zh-CN"/>
        </w:rPr>
      </w:pPr>
    </w:p>
    <w:p w14:paraId="65FCA278">
      <w:pPr>
        <w:pStyle w:val="8"/>
        <w:rPr>
          <w:rFonts w:hint="default"/>
          <w:lang w:val="en-US" w:eastAsia="zh-CN"/>
        </w:rPr>
      </w:pPr>
    </w:p>
    <w:p w14:paraId="2201D473">
      <w:pPr>
        <w:pStyle w:val="3"/>
        <w:bidi w:val="0"/>
        <w:rPr>
          <w:rFonts w:hint="eastAsia"/>
          <w:lang w:val="en-US" w:eastAsia="zh-CN"/>
        </w:rPr>
      </w:pPr>
      <w:r>
        <w:rPr>
          <w:rFonts w:hint="eastAsia"/>
          <w:lang w:val="en-US" w:eastAsia="zh-CN"/>
        </w:rPr>
        <w:t>一 报价一览表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9"/>
        <w:gridCol w:w="2962"/>
        <w:gridCol w:w="2841"/>
      </w:tblGrid>
      <w:tr w14:paraId="191A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9" w:type="dxa"/>
            <w:vAlign w:val="center"/>
          </w:tcPr>
          <w:p w14:paraId="3A6C4AE2">
            <w:p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投标人全称</w:t>
            </w:r>
          </w:p>
        </w:tc>
        <w:tc>
          <w:tcPr>
            <w:tcW w:w="5803" w:type="dxa"/>
            <w:gridSpan w:val="2"/>
            <w:vAlign w:val="center"/>
          </w:tcPr>
          <w:p w14:paraId="08BDEC07">
            <w:pPr>
              <w:jc w:val="center"/>
              <w:rPr>
                <w:rFonts w:hint="default"/>
                <w:b/>
                <w:bCs/>
                <w:sz w:val="30"/>
                <w:szCs w:val="30"/>
                <w:vertAlign w:val="baseline"/>
                <w:lang w:val="en-US" w:eastAsia="zh-CN"/>
              </w:rPr>
            </w:pPr>
          </w:p>
        </w:tc>
      </w:tr>
      <w:tr w14:paraId="348C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719" w:type="dxa"/>
            <w:vAlign w:val="center"/>
          </w:tcPr>
          <w:p w14:paraId="3703C5A5">
            <w:p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项目名称</w:t>
            </w:r>
          </w:p>
        </w:tc>
        <w:tc>
          <w:tcPr>
            <w:tcW w:w="5803" w:type="dxa"/>
            <w:gridSpan w:val="2"/>
            <w:vAlign w:val="center"/>
          </w:tcPr>
          <w:p w14:paraId="49D4DBFA">
            <w:pPr>
              <w:jc w:val="center"/>
              <w:rPr>
                <w:rFonts w:hint="default"/>
                <w:b/>
                <w:bCs/>
                <w:sz w:val="30"/>
                <w:szCs w:val="30"/>
                <w:vertAlign w:val="baseline"/>
                <w:lang w:val="en-US" w:eastAsia="zh-CN"/>
              </w:rPr>
            </w:pPr>
            <w:r>
              <w:rPr>
                <w:rFonts w:hint="eastAsia"/>
                <w:sz w:val="24"/>
                <w:szCs w:val="24"/>
                <w:lang w:val="en-US" w:eastAsia="zh-CN"/>
              </w:rPr>
              <w:t>中国声谷微型产业集聚区小镇客厅数字人采购及实施项目</w:t>
            </w:r>
          </w:p>
        </w:tc>
      </w:tr>
      <w:tr w14:paraId="2941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719" w:type="dxa"/>
            <w:vMerge w:val="restart"/>
            <w:vAlign w:val="center"/>
          </w:tcPr>
          <w:p w14:paraId="1B57E87E">
            <w:p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投标总价（含税价）</w:t>
            </w:r>
          </w:p>
        </w:tc>
        <w:tc>
          <w:tcPr>
            <w:tcW w:w="2962" w:type="dxa"/>
            <w:vAlign w:val="center"/>
          </w:tcPr>
          <w:p w14:paraId="3E140922">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大写</w:t>
            </w:r>
          </w:p>
        </w:tc>
        <w:tc>
          <w:tcPr>
            <w:tcW w:w="2841" w:type="dxa"/>
            <w:vAlign w:val="center"/>
          </w:tcPr>
          <w:p w14:paraId="0C1AE112">
            <w:pPr>
              <w:jc w:val="center"/>
              <w:rPr>
                <w:rFonts w:hint="default"/>
                <w:b w:val="0"/>
                <w:bCs w:val="0"/>
                <w:sz w:val="24"/>
                <w:szCs w:val="24"/>
                <w:vertAlign w:val="baseline"/>
                <w:lang w:val="en-US" w:eastAsia="zh-CN"/>
              </w:rPr>
            </w:pPr>
          </w:p>
        </w:tc>
      </w:tr>
      <w:tr w14:paraId="685D8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719" w:type="dxa"/>
            <w:vMerge w:val="continue"/>
            <w:vAlign w:val="center"/>
          </w:tcPr>
          <w:p w14:paraId="0253B606">
            <w:pPr>
              <w:jc w:val="center"/>
              <w:rPr>
                <w:rFonts w:hint="default"/>
                <w:b w:val="0"/>
                <w:bCs w:val="0"/>
                <w:sz w:val="28"/>
                <w:szCs w:val="28"/>
                <w:vertAlign w:val="baseline"/>
                <w:lang w:val="en-US" w:eastAsia="zh-CN"/>
              </w:rPr>
            </w:pPr>
          </w:p>
        </w:tc>
        <w:tc>
          <w:tcPr>
            <w:tcW w:w="2962" w:type="dxa"/>
            <w:vAlign w:val="center"/>
          </w:tcPr>
          <w:p w14:paraId="5FA2B421">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小写</w:t>
            </w:r>
          </w:p>
        </w:tc>
        <w:tc>
          <w:tcPr>
            <w:tcW w:w="2841" w:type="dxa"/>
            <w:vAlign w:val="center"/>
          </w:tcPr>
          <w:p w14:paraId="01CFBAC7">
            <w:pPr>
              <w:jc w:val="center"/>
              <w:rPr>
                <w:rFonts w:hint="default"/>
                <w:b w:val="0"/>
                <w:bCs w:val="0"/>
                <w:sz w:val="24"/>
                <w:szCs w:val="24"/>
                <w:vertAlign w:val="baseline"/>
                <w:lang w:val="en-US" w:eastAsia="zh-CN"/>
              </w:rPr>
            </w:pPr>
          </w:p>
        </w:tc>
      </w:tr>
      <w:tr w14:paraId="33D9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9" w:type="dxa"/>
            <w:vAlign w:val="center"/>
          </w:tcPr>
          <w:p w14:paraId="53D6C186">
            <w:p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实施地点</w:t>
            </w:r>
          </w:p>
        </w:tc>
        <w:tc>
          <w:tcPr>
            <w:tcW w:w="5803" w:type="dxa"/>
            <w:gridSpan w:val="2"/>
            <w:vAlign w:val="center"/>
          </w:tcPr>
          <w:p w14:paraId="0412158E">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响应招标文件</w:t>
            </w:r>
          </w:p>
        </w:tc>
      </w:tr>
      <w:tr w14:paraId="6D4E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9" w:type="dxa"/>
            <w:vAlign w:val="center"/>
          </w:tcPr>
          <w:p w14:paraId="1045FC52">
            <w:p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付款条件</w:t>
            </w:r>
          </w:p>
        </w:tc>
        <w:tc>
          <w:tcPr>
            <w:tcW w:w="5803" w:type="dxa"/>
            <w:gridSpan w:val="2"/>
            <w:vAlign w:val="center"/>
          </w:tcPr>
          <w:p w14:paraId="6A9F8FE5">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响应招标文件</w:t>
            </w:r>
          </w:p>
        </w:tc>
      </w:tr>
      <w:tr w14:paraId="649A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9" w:type="dxa"/>
            <w:vAlign w:val="center"/>
          </w:tcPr>
          <w:p w14:paraId="34332FE7">
            <w:p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交货期</w:t>
            </w:r>
          </w:p>
        </w:tc>
        <w:tc>
          <w:tcPr>
            <w:tcW w:w="5803" w:type="dxa"/>
            <w:gridSpan w:val="2"/>
            <w:vAlign w:val="center"/>
          </w:tcPr>
          <w:p w14:paraId="63ABB148">
            <w:pPr>
              <w:jc w:val="center"/>
              <w:rPr>
                <w:rFonts w:hint="default"/>
                <w:b w:val="0"/>
                <w:bCs w:val="0"/>
                <w:sz w:val="24"/>
                <w:szCs w:val="24"/>
                <w:vertAlign w:val="baseline"/>
                <w:lang w:val="en-US" w:eastAsia="zh-CN"/>
              </w:rPr>
            </w:pPr>
            <w:r>
              <w:rPr>
                <w:rFonts w:hint="default"/>
                <w:b w:val="0"/>
                <w:bCs w:val="0"/>
                <w:sz w:val="24"/>
                <w:szCs w:val="24"/>
                <w:vertAlign w:val="baseline"/>
                <w:lang w:val="en-US" w:eastAsia="zh-CN"/>
              </w:rPr>
              <w:t>响应招标文件（如有提前请在此说明： ）</w:t>
            </w:r>
          </w:p>
        </w:tc>
      </w:tr>
      <w:tr w14:paraId="76EC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9" w:type="dxa"/>
            <w:vAlign w:val="center"/>
          </w:tcPr>
          <w:p w14:paraId="2CECAF2D">
            <w:p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备注</w:t>
            </w:r>
          </w:p>
        </w:tc>
        <w:tc>
          <w:tcPr>
            <w:tcW w:w="5803" w:type="dxa"/>
            <w:gridSpan w:val="2"/>
            <w:vAlign w:val="center"/>
          </w:tcPr>
          <w:p w14:paraId="0AE9703A">
            <w:pPr>
              <w:jc w:val="center"/>
              <w:rPr>
                <w:rFonts w:hint="default"/>
                <w:b/>
                <w:bCs/>
                <w:sz w:val="30"/>
                <w:szCs w:val="30"/>
                <w:vertAlign w:val="baseline"/>
                <w:lang w:val="en-US" w:eastAsia="zh-CN"/>
              </w:rPr>
            </w:pPr>
            <w:r>
              <w:rPr>
                <w:rFonts w:hint="eastAsia"/>
                <w:b w:val="0"/>
                <w:bCs w:val="0"/>
                <w:sz w:val="24"/>
                <w:szCs w:val="24"/>
                <w:vertAlign w:val="baseline"/>
                <w:lang w:val="en-US" w:eastAsia="zh-CN"/>
              </w:rPr>
              <w:t>1、本项目投标总价（含税价）应已包括含税费、送货费及退还费，不应有其他需要个人或单位支付的其他任何费用</w:t>
            </w:r>
          </w:p>
        </w:tc>
      </w:tr>
    </w:tbl>
    <w:p w14:paraId="547AB152">
      <w:pPr>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注：</w:t>
      </w:r>
    </w:p>
    <w:p w14:paraId="3B750FEC">
      <w:pPr>
        <w:numPr>
          <w:ilvl w:val="0"/>
          <w:numId w:val="8"/>
        </w:numPr>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投标报价应包括招标文件所规定的招标范围的全部内容</w:t>
      </w:r>
    </w:p>
    <w:p w14:paraId="7C49ED8B">
      <w:pPr>
        <w:numPr>
          <w:ilvl w:val="0"/>
          <w:numId w:val="8"/>
        </w:numPr>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★如不响应招标文件规定的实施地点、付款条件、交货期，评委会有权否决投标。</w:t>
      </w:r>
    </w:p>
    <w:p w14:paraId="597CC281">
      <w:pPr>
        <w:numPr>
          <w:ilvl w:val="0"/>
          <w:numId w:val="0"/>
        </w:numPr>
        <w:jc w:val="both"/>
        <w:rPr>
          <w:rFonts w:hint="eastAsia" w:ascii="仿宋_GB2312" w:hAnsi="仿宋_GB2312" w:eastAsia="仿宋_GB2312" w:cs="仿宋_GB2312"/>
          <w:b/>
          <w:bCs/>
          <w:sz w:val="28"/>
          <w:szCs w:val="28"/>
          <w:lang w:val="en-US" w:eastAsia="zh-CN"/>
        </w:rPr>
      </w:pPr>
    </w:p>
    <w:p w14:paraId="6A4E7796">
      <w:pPr>
        <w:numPr>
          <w:ilvl w:val="0"/>
          <w:numId w:val="0"/>
        </w:numPr>
        <w:jc w:val="righ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投标人全称：（盖章）</w:t>
      </w:r>
    </w:p>
    <w:p w14:paraId="1EB185E7">
      <w:pPr>
        <w:numPr>
          <w:ilvl w:val="0"/>
          <w:numId w:val="0"/>
        </w:num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xml:space="preserve">                        </w:t>
      </w:r>
    </w:p>
    <w:p w14:paraId="1EFC8925">
      <w:pPr>
        <w:numPr>
          <w:ilvl w:val="0"/>
          <w:numId w:val="0"/>
        </w:num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xml:space="preserve">                            日 期：</w:t>
      </w:r>
    </w:p>
    <w:p w14:paraId="7596A4C0">
      <w:pPr>
        <w:pStyle w:val="7"/>
        <w:rPr>
          <w:rFonts w:hint="eastAsia"/>
          <w:b/>
          <w:bCs/>
          <w:sz w:val="30"/>
          <w:szCs w:val="30"/>
          <w:lang w:val="en-US" w:eastAsia="zh-CN"/>
        </w:rPr>
      </w:pPr>
    </w:p>
    <w:p w14:paraId="48EFCE6C">
      <w:pPr>
        <w:pStyle w:val="8"/>
        <w:rPr>
          <w:rFonts w:hint="eastAsia"/>
          <w:b/>
          <w:bCs/>
          <w:sz w:val="30"/>
          <w:szCs w:val="30"/>
          <w:lang w:val="en-US" w:eastAsia="zh-CN"/>
        </w:rPr>
      </w:pPr>
    </w:p>
    <w:p w14:paraId="413922C7">
      <w:pPr>
        <w:pStyle w:val="9"/>
        <w:rPr>
          <w:rFonts w:hint="eastAsia"/>
          <w:b/>
          <w:bCs/>
          <w:sz w:val="30"/>
          <w:szCs w:val="30"/>
          <w:lang w:val="en-US" w:eastAsia="zh-CN"/>
        </w:rPr>
      </w:pPr>
    </w:p>
    <w:p w14:paraId="7AAC9F5C">
      <w:pPr>
        <w:ind w:firstLine="0" w:firstLineChars="0"/>
        <w:rPr>
          <w:rFonts w:hint="eastAsia"/>
          <w:lang w:val="en-US" w:eastAsia="zh-CN"/>
        </w:rPr>
      </w:pPr>
    </w:p>
    <w:p w14:paraId="5D6E0C14">
      <w:pPr>
        <w:pStyle w:val="3"/>
        <w:bidi w:val="0"/>
        <w:rPr>
          <w:rFonts w:hint="eastAsia"/>
          <w:lang w:val="en-US" w:eastAsia="zh-CN"/>
        </w:rPr>
      </w:pPr>
      <w:r>
        <w:rPr>
          <w:rFonts w:hint="eastAsia"/>
          <w:lang w:val="en-US" w:eastAsia="zh-CN"/>
        </w:rPr>
        <w:t>二 授权委托书</w:t>
      </w:r>
    </w:p>
    <w:p w14:paraId="441205D3">
      <w:pPr>
        <w:bidi w:val="0"/>
        <w:jc w:val="center"/>
        <w:rPr>
          <w:sz w:val="28"/>
          <w:szCs w:val="28"/>
          <w:lang w:val="en-US"/>
        </w:rPr>
      </w:pPr>
      <w:r>
        <w:rPr>
          <w:rFonts w:hint="eastAsia"/>
          <w:sz w:val="28"/>
          <w:szCs w:val="28"/>
          <w:lang w:val="en-US"/>
        </w:rPr>
        <w:t>法定代表人证明和身份证复印件</w:t>
      </w:r>
    </w:p>
    <w:p w14:paraId="6F604547">
      <w:pPr>
        <w:pStyle w:val="20"/>
        <w:spacing w:line="360" w:lineRule="auto"/>
        <w:jc w:val="left"/>
        <w:rPr>
          <w:rFonts w:cs="宋体"/>
          <w:bCs/>
          <w:sz w:val="28"/>
          <w:szCs w:val="28"/>
          <w:highlight w:val="none"/>
        </w:rPr>
      </w:pPr>
    </w:p>
    <w:p w14:paraId="201CA0C9">
      <w:pPr>
        <w:spacing w:line="360" w:lineRule="auto"/>
        <w:ind w:firstLine="480"/>
        <w:rPr>
          <w:sz w:val="28"/>
          <w:szCs w:val="28"/>
          <w:highlight w:val="none"/>
        </w:rPr>
      </w:pPr>
      <w:r>
        <w:rPr>
          <w:rFonts w:hint="eastAsia"/>
          <w:sz w:val="28"/>
          <w:szCs w:val="28"/>
          <w:highlight w:val="none"/>
        </w:rPr>
        <w:t>兹证明我公司法定代表人为___________，身份证号：________________，在我公司担任________________职务。</w:t>
      </w:r>
    </w:p>
    <w:p w14:paraId="4CFE6BFE">
      <w:pPr>
        <w:spacing w:line="360" w:lineRule="auto"/>
        <w:ind w:firstLine="480"/>
        <w:rPr>
          <w:sz w:val="28"/>
          <w:szCs w:val="28"/>
          <w:highlight w:val="none"/>
        </w:rPr>
      </w:pPr>
      <w:r>
        <w:rPr>
          <w:rFonts w:hint="eastAsia"/>
          <w:sz w:val="28"/>
          <w:szCs w:val="28"/>
          <w:highlight w:val="none"/>
        </w:rPr>
        <w:t>特此证明</w:t>
      </w:r>
    </w:p>
    <w:p w14:paraId="0D9BA798">
      <w:pPr>
        <w:spacing w:line="360" w:lineRule="auto"/>
        <w:ind w:firstLine="480"/>
        <w:rPr>
          <w:sz w:val="28"/>
          <w:szCs w:val="28"/>
          <w:highlight w:val="none"/>
        </w:rPr>
      </w:pPr>
    </w:p>
    <w:p w14:paraId="526F59FC">
      <w:pPr>
        <w:spacing w:line="360" w:lineRule="auto"/>
        <w:ind w:left="0" w:leftChars="0" w:firstLine="0" w:firstLineChars="0"/>
        <w:rPr>
          <w:sz w:val="28"/>
          <w:szCs w:val="28"/>
          <w:highlight w:val="none"/>
        </w:rPr>
      </w:pPr>
    </w:p>
    <w:p w14:paraId="4FAF4598">
      <w:pPr>
        <w:spacing w:line="360" w:lineRule="auto"/>
        <w:ind w:firstLine="480"/>
        <w:rPr>
          <w:sz w:val="28"/>
          <w:szCs w:val="28"/>
          <w:highlight w:val="none"/>
        </w:rPr>
      </w:pPr>
    </w:p>
    <w:p w14:paraId="370777A7">
      <w:pPr>
        <w:spacing w:line="360" w:lineRule="auto"/>
        <w:ind w:firstLine="480"/>
        <w:rPr>
          <w:sz w:val="28"/>
          <w:szCs w:val="28"/>
          <w:highlight w:val="none"/>
        </w:rPr>
      </w:pPr>
      <w:r>
        <w:rPr>
          <w:rFonts w:hint="eastAsia"/>
          <w:sz w:val="28"/>
          <w:szCs w:val="28"/>
          <w:highlight w:val="none"/>
        </w:rPr>
        <w:t>附：法定代表人身份证明复印件：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99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trPr>
        <w:tc>
          <w:tcPr>
            <w:tcW w:w="4865" w:type="dxa"/>
          </w:tcPr>
          <w:p w14:paraId="44987794">
            <w:pPr>
              <w:widowControl/>
              <w:spacing w:line="360" w:lineRule="auto"/>
              <w:jc w:val="both"/>
              <w:rPr>
                <w:sz w:val="28"/>
                <w:szCs w:val="28"/>
                <w:highlight w:val="none"/>
              </w:rPr>
            </w:pPr>
          </w:p>
        </w:tc>
        <w:tc>
          <w:tcPr>
            <w:tcW w:w="4865" w:type="dxa"/>
          </w:tcPr>
          <w:p w14:paraId="5DEA1729">
            <w:pPr>
              <w:widowControl/>
              <w:spacing w:line="360" w:lineRule="auto"/>
              <w:jc w:val="both"/>
              <w:rPr>
                <w:sz w:val="28"/>
                <w:szCs w:val="28"/>
                <w:highlight w:val="none"/>
              </w:rPr>
            </w:pPr>
          </w:p>
        </w:tc>
      </w:tr>
    </w:tbl>
    <w:p w14:paraId="1072B51C">
      <w:pPr>
        <w:pStyle w:val="15"/>
        <w:ind w:left="0" w:leftChars="0" w:firstLine="0" w:firstLineChars="0"/>
        <w:rPr>
          <w:rFonts w:cs="宋体"/>
          <w:sz w:val="28"/>
          <w:szCs w:val="28"/>
          <w:highlight w:val="none"/>
        </w:rPr>
      </w:pPr>
    </w:p>
    <w:p w14:paraId="7F931C57">
      <w:pPr>
        <w:widowControl/>
        <w:spacing w:line="360" w:lineRule="auto"/>
        <w:ind w:firstLine="723"/>
        <w:rPr>
          <w:sz w:val="28"/>
          <w:szCs w:val="28"/>
          <w:highlight w:val="none"/>
        </w:rPr>
      </w:pPr>
    </w:p>
    <w:p w14:paraId="1162EE9A">
      <w:pPr>
        <w:widowControl/>
        <w:spacing w:line="360" w:lineRule="auto"/>
        <w:ind w:firstLine="5103"/>
        <w:rPr>
          <w:sz w:val="28"/>
          <w:szCs w:val="28"/>
          <w:highlight w:val="none"/>
        </w:rPr>
      </w:pPr>
      <w:r>
        <w:rPr>
          <w:rFonts w:hint="eastAsia"/>
          <w:sz w:val="28"/>
          <w:szCs w:val="28"/>
          <w:highlight w:val="none"/>
        </w:rPr>
        <w:t>投标人：___________________（盖单位章）</w:t>
      </w:r>
    </w:p>
    <w:p w14:paraId="7C97572F">
      <w:pPr>
        <w:spacing w:line="360" w:lineRule="auto"/>
        <w:rPr>
          <w:sz w:val="28"/>
          <w:szCs w:val="28"/>
          <w:highlight w:val="none"/>
        </w:rPr>
      </w:pPr>
    </w:p>
    <w:p w14:paraId="08010FF3">
      <w:pPr>
        <w:adjustRightInd w:val="0"/>
        <w:spacing w:line="360" w:lineRule="auto"/>
        <w:ind w:firstLine="3920" w:firstLineChars="1400"/>
        <w:rPr>
          <w:sz w:val="28"/>
          <w:szCs w:val="28"/>
          <w:highlight w:val="none"/>
        </w:rPr>
      </w:pPr>
      <w:r>
        <w:rPr>
          <w:rFonts w:hint="eastAsia"/>
          <w:sz w:val="28"/>
          <w:szCs w:val="28"/>
          <w:highlight w:val="none"/>
        </w:rPr>
        <w:t>_____年_____月_______日</w:t>
      </w:r>
    </w:p>
    <w:p w14:paraId="1929D194">
      <w:pPr>
        <w:autoSpaceDE/>
        <w:autoSpaceDN/>
        <w:spacing w:line="360" w:lineRule="auto"/>
        <w:jc w:val="center"/>
        <w:rPr>
          <w:b/>
          <w:bCs/>
          <w:sz w:val="28"/>
          <w:szCs w:val="28"/>
          <w:highlight w:val="none"/>
          <w:lang w:val="en-US"/>
        </w:rPr>
      </w:pPr>
      <w:r>
        <w:rPr>
          <w:rFonts w:hint="eastAsia"/>
          <w:kern w:val="2"/>
          <w:sz w:val="28"/>
          <w:szCs w:val="28"/>
          <w:highlight w:val="none"/>
          <w:lang w:val="en-US" w:bidi="ar-SA"/>
        </w:rPr>
        <w:br w:type="page"/>
      </w:r>
      <w:bookmarkStart w:id="48" w:name="_Toc8796"/>
      <w:bookmarkStart w:id="49" w:name="_Toc16223_WPSOffice_Level1"/>
      <w:bookmarkStart w:id="50" w:name="_Toc2874"/>
      <w:bookmarkStart w:id="51" w:name="_Toc15145_WPSOffice_Level1"/>
      <w:bookmarkStart w:id="52" w:name="_Toc22461"/>
      <w:bookmarkStart w:id="53" w:name="_Toc31018"/>
      <w:bookmarkStart w:id="54" w:name="_Toc23029"/>
      <w:bookmarkStart w:id="55" w:name="_Toc32170"/>
      <w:bookmarkStart w:id="56" w:name="_Toc4860"/>
      <w:bookmarkStart w:id="57" w:name="_Toc15144892"/>
      <w:bookmarkStart w:id="58" w:name="_Toc32611"/>
      <w:bookmarkStart w:id="59" w:name="_Toc27913"/>
      <w:bookmarkStart w:id="60" w:name="_Toc22075"/>
      <w:bookmarkStart w:id="61" w:name="_Toc18957"/>
    </w:p>
    <w:bookmarkEnd w:id="48"/>
    <w:bookmarkEnd w:id="49"/>
    <w:bookmarkEnd w:id="50"/>
    <w:bookmarkEnd w:id="51"/>
    <w:bookmarkEnd w:id="52"/>
    <w:bookmarkEnd w:id="53"/>
    <w:bookmarkEnd w:id="54"/>
    <w:bookmarkEnd w:id="55"/>
    <w:bookmarkEnd w:id="56"/>
    <w:bookmarkEnd w:id="57"/>
    <w:bookmarkEnd w:id="58"/>
    <w:bookmarkEnd w:id="59"/>
    <w:bookmarkEnd w:id="60"/>
    <w:bookmarkEnd w:id="61"/>
    <w:p w14:paraId="325C824E">
      <w:pPr>
        <w:bidi w:val="0"/>
        <w:ind w:left="0" w:leftChars="0" w:firstLine="0" w:firstLineChars="0"/>
        <w:jc w:val="center"/>
        <w:rPr>
          <w:rFonts w:hint="eastAsia" w:eastAsia="黑体" w:asciiTheme="minorAscii" w:hAnsiTheme="minorAscii" w:cstheme="minorBidi"/>
          <w:b/>
          <w:kern w:val="2"/>
          <w:sz w:val="32"/>
          <w:szCs w:val="24"/>
          <w:lang w:val="en-US" w:eastAsia="zh-CN" w:bidi="ar-SA"/>
        </w:rPr>
      </w:pPr>
      <w:r>
        <w:rPr>
          <w:rFonts w:hint="eastAsia" w:eastAsia="黑体" w:asciiTheme="minorAscii" w:hAnsiTheme="minorAscii" w:cstheme="minorBidi"/>
          <w:b/>
          <w:kern w:val="2"/>
          <w:sz w:val="32"/>
          <w:szCs w:val="24"/>
          <w:lang w:val="en-US" w:eastAsia="zh-CN" w:bidi="ar-SA"/>
        </w:rPr>
        <w:t>法定代表人授权书和委托代理人身份证复印件</w:t>
      </w:r>
    </w:p>
    <w:p w14:paraId="692D3B46">
      <w:pPr>
        <w:autoSpaceDE/>
        <w:autoSpaceDN/>
        <w:spacing w:line="360" w:lineRule="auto"/>
        <w:jc w:val="both"/>
        <w:rPr>
          <w:kern w:val="2"/>
          <w:sz w:val="28"/>
          <w:szCs w:val="28"/>
          <w:highlight w:val="none"/>
          <w:lang w:val="en-US" w:bidi="ar-SA"/>
        </w:rPr>
      </w:pPr>
    </w:p>
    <w:p w14:paraId="53F71A2E">
      <w:pPr>
        <w:spacing w:line="360" w:lineRule="auto"/>
        <w:rPr>
          <w:sz w:val="28"/>
          <w:szCs w:val="28"/>
          <w:highlight w:val="none"/>
        </w:rPr>
      </w:pPr>
      <w:r>
        <w:rPr>
          <w:rFonts w:hint="eastAsia"/>
          <w:sz w:val="28"/>
          <w:szCs w:val="28"/>
          <w:highlight w:val="none"/>
          <w:lang w:val="en-US"/>
        </w:rPr>
        <w:tab/>
      </w:r>
      <w:r>
        <w:rPr>
          <w:rFonts w:hint="eastAsia"/>
          <w:sz w:val="28"/>
          <w:szCs w:val="28"/>
          <w:highlight w:val="none"/>
        </w:rPr>
        <w:t>本人_____（姓名）系______（投标人名称）的法定代表人，现委托________（姓名）为我方代理人。代理人根据授权，以我方名义签署、澄清、说明、补正、递交、撤回、修改__</w:t>
      </w:r>
      <w:r>
        <w:rPr>
          <w:rFonts w:hint="eastAsia"/>
          <w:sz w:val="28"/>
          <w:szCs w:val="28"/>
          <w:highlight w:val="none"/>
          <w:u w:val="single"/>
        </w:rPr>
        <w:t>_____（项目名称）</w:t>
      </w:r>
      <w:r>
        <w:rPr>
          <w:rFonts w:hint="eastAsia"/>
          <w:sz w:val="28"/>
          <w:szCs w:val="28"/>
          <w:highlight w:val="none"/>
        </w:rPr>
        <w:t>投标文件、签订合同和处理有关事宜，其法律后果由我方承担。</w:t>
      </w:r>
    </w:p>
    <w:p w14:paraId="7E9E1254">
      <w:pPr>
        <w:spacing w:line="360" w:lineRule="auto"/>
        <w:ind w:firstLine="700" w:firstLineChars="250"/>
        <w:rPr>
          <w:sz w:val="28"/>
          <w:szCs w:val="28"/>
          <w:highlight w:val="none"/>
        </w:rPr>
      </w:pPr>
      <w:r>
        <w:rPr>
          <w:rFonts w:hint="eastAsia"/>
          <w:sz w:val="28"/>
          <w:szCs w:val="28"/>
          <w:highlight w:val="none"/>
        </w:rPr>
        <w:t>委托期限：_____________</w:t>
      </w:r>
    </w:p>
    <w:p w14:paraId="6452D1F3">
      <w:pPr>
        <w:spacing w:line="360" w:lineRule="auto"/>
        <w:ind w:firstLine="700" w:firstLineChars="250"/>
        <w:rPr>
          <w:sz w:val="28"/>
          <w:szCs w:val="28"/>
          <w:highlight w:val="none"/>
        </w:rPr>
      </w:pPr>
      <w:r>
        <w:rPr>
          <w:rFonts w:hint="eastAsia"/>
          <w:sz w:val="28"/>
          <w:szCs w:val="28"/>
          <w:highlight w:val="none"/>
        </w:rPr>
        <w:t>代理人无转委托权。</w:t>
      </w:r>
    </w:p>
    <w:p w14:paraId="538103FB">
      <w:pPr>
        <w:spacing w:line="360" w:lineRule="auto"/>
        <w:ind w:firstLine="700" w:firstLineChars="250"/>
        <w:rPr>
          <w:sz w:val="28"/>
          <w:szCs w:val="28"/>
          <w:highlight w:val="none"/>
          <w:lang w:val="en-US"/>
        </w:rPr>
      </w:pPr>
    </w:p>
    <w:p w14:paraId="57D1F2ED">
      <w:pPr>
        <w:spacing w:line="360" w:lineRule="auto"/>
        <w:ind w:firstLine="700" w:firstLineChars="250"/>
        <w:rPr>
          <w:sz w:val="28"/>
          <w:szCs w:val="28"/>
          <w:highlight w:val="none"/>
        </w:rPr>
      </w:pPr>
      <w:r>
        <w:rPr>
          <w:rFonts w:hint="eastAsia"/>
          <w:sz w:val="28"/>
          <w:szCs w:val="28"/>
          <w:highlight w:val="none"/>
          <w:lang w:val="en-US"/>
        </w:rPr>
        <w:t xml:space="preserve">附：委托代理人身份证复印件。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3EC0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trPr>
        <w:tc>
          <w:tcPr>
            <w:tcW w:w="4865" w:type="dxa"/>
          </w:tcPr>
          <w:p w14:paraId="0DD0DA37">
            <w:pPr>
              <w:widowControl/>
              <w:spacing w:line="360" w:lineRule="auto"/>
              <w:jc w:val="both"/>
              <w:rPr>
                <w:sz w:val="28"/>
                <w:szCs w:val="28"/>
                <w:highlight w:val="none"/>
              </w:rPr>
            </w:pPr>
          </w:p>
        </w:tc>
        <w:tc>
          <w:tcPr>
            <w:tcW w:w="4865" w:type="dxa"/>
          </w:tcPr>
          <w:p w14:paraId="18842F30">
            <w:pPr>
              <w:widowControl/>
              <w:spacing w:line="360" w:lineRule="auto"/>
              <w:jc w:val="both"/>
              <w:rPr>
                <w:sz w:val="28"/>
                <w:szCs w:val="28"/>
                <w:highlight w:val="none"/>
              </w:rPr>
            </w:pPr>
          </w:p>
        </w:tc>
      </w:tr>
    </w:tbl>
    <w:p w14:paraId="1490C6A9">
      <w:pPr>
        <w:spacing w:line="360" w:lineRule="auto"/>
        <w:ind w:left="0" w:leftChars="0" w:firstLine="0" w:firstLineChars="0"/>
        <w:rPr>
          <w:b/>
          <w:sz w:val="28"/>
          <w:szCs w:val="28"/>
          <w:highlight w:val="none"/>
        </w:rPr>
      </w:pPr>
    </w:p>
    <w:p w14:paraId="1A962571">
      <w:pPr>
        <w:spacing w:line="360" w:lineRule="auto"/>
        <w:jc w:val="right"/>
        <w:rPr>
          <w:sz w:val="28"/>
          <w:szCs w:val="28"/>
          <w:highlight w:val="none"/>
        </w:rPr>
      </w:pPr>
      <w:r>
        <w:rPr>
          <w:rFonts w:hint="eastAsia"/>
          <w:sz w:val="28"/>
          <w:szCs w:val="28"/>
          <w:highlight w:val="none"/>
        </w:rPr>
        <w:t>投标人：</w:t>
      </w:r>
      <w:r>
        <w:rPr>
          <w:rFonts w:hint="eastAsia"/>
          <w:sz w:val="28"/>
          <w:szCs w:val="28"/>
          <w:highlight w:val="none"/>
          <w:u w:val="single"/>
        </w:rPr>
        <w:t xml:space="preserve">                         </w:t>
      </w:r>
      <w:r>
        <w:rPr>
          <w:rFonts w:hint="eastAsia"/>
          <w:sz w:val="28"/>
          <w:szCs w:val="28"/>
          <w:highlight w:val="none"/>
        </w:rPr>
        <w:t>（盖单位章）</w:t>
      </w:r>
    </w:p>
    <w:p w14:paraId="28BCD169">
      <w:pPr>
        <w:wordWrap w:val="0"/>
        <w:spacing w:line="360" w:lineRule="auto"/>
        <w:jc w:val="right"/>
        <w:rPr>
          <w:sz w:val="28"/>
          <w:szCs w:val="28"/>
          <w:highlight w:val="none"/>
        </w:rPr>
      </w:pPr>
      <w:r>
        <w:rPr>
          <w:rFonts w:hint="eastAsia"/>
          <w:sz w:val="28"/>
          <w:szCs w:val="28"/>
          <w:highlight w:val="none"/>
        </w:rPr>
        <w:t>法定代表人：</w:t>
      </w:r>
      <w:r>
        <w:rPr>
          <w:rFonts w:hint="eastAsia"/>
          <w:sz w:val="28"/>
          <w:szCs w:val="28"/>
          <w:highlight w:val="none"/>
          <w:u w:val="single"/>
        </w:rPr>
        <w:t xml:space="preserve">                         </w:t>
      </w:r>
      <w:r>
        <w:rPr>
          <w:rFonts w:hint="eastAsia"/>
          <w:sz w:val="28"/>
          <w:szCs w:val="28"/>
          <w:highlight w:val="none"/>
        </w:rPr>
        <w:t>（签章）</w:t>
      </w:r>
    </w:p>
    <w:p w14:paraId="31150EF6">
      <w:pPr>
        <w:wordWrap w:val="0"/>
        <w:spacing w:line="360" w:lineRule="auto"/>
        <w:jc w:val="right"/>
        <w:rPr>
          <w:sz w:val="28"/>
          <w:szCs w:val="28"/>
          <w:highlight w:val="none"/>
        </w:rPr>
      </w:pPr>
      <w:r>
        <w:rPr>
          <w:rFonts w:hint="eastAsia"/>
          <w:sz w:val="28"/>
          <w:szCs w:val="28"/>
          <w:highlight w:val="none"/>
        </w:rPr>
        <w:t xml:space="preserve">  身份证号码：</w:t>
      </w:r>
      <w:r>
        <w:rPr>
          <w:rFonts w:hint="eastAsia"/>
          <w:sz w:val="28"/>
          <w:szCs w:val="28"/>
          <w:highlight w:val="none"/>
          <w:u w:val="single"/>
        </w:rPr>
        <w:t xml:space="preserve">                                 </w:t>
      </w:r>
    </w:p>
    <w:p w14:paraId="135D3DAF">
      <w:pPr>
        <w:wordWrap w:val="0"/>
        <w:spacing w:line="360" w:lineRule="auto"/>
        <w:jc w:val="right"/>
        <w:rPr>
          <w:sz w:val="28"/>
          <w:szCs w:val="28"/>
          <w:highlight w:val="none"/>
        </w:rPr>
      </w:pPr>
      <w:r>
        <w:rPr>
          <w:rFonts w:hint="eastAsia"/>
          <w:sz w:val="28"/>
          <w:szCs w:val="28"/>
          <w:highlight w:val="none"/>
        </w:rPr>
        <w:t>委托代理人：</w:t>
      </w:r>
      <w:r>
        <w:rPr>
          <w:rFonts w:hint="eastAsia"/>
          <w:sz w:val="28"/>
          <w:szCs w:val="28"/>
          <w:highlight w:val="none"/>
          <w:u w:val="single"/>
        </w:rPr>
        <w:t xml:space="preserve">                         </w:t>
      </w:r>
      <w:r>
        <w:rPr>
          <w:rFonts w:hint="eastAsia"/>
          <w:sz w:val="28"/>
          <w:szCs w:val="28"/>
          <w:highlight w:val="none"/>
        </w:rPr>
        <w:t>（签字）</w:t>
      </w:r>
    </w:p>
    <w:p w14:paraId="7A408656">
      <w:pPr>
        <w:wordWrap w:val="0"/>
        <w:spacing w:line="360" w:lineRule="auto"/>
        <w:jc w:val="right"/>
        <w:rPr>
          <w:sz w:val="28"/>
          <w:szCs w:val="28"/>
          <w:highlight w:val="none"/>
        </w:rPr>
      </w:pPr>
      <w:r>
        <w:rPr>
          <w:rFonts w:hint="eastAsia"/>
          <w:sz w:val="28"/>
          <w:szCs w:val="28"/>
          <w:highlight w:val="none"/>
        </w:rPr>
        <w:t>身份证号码：</w:t>
      </w:r>
      <w:r>
        <w:rPr>
          <w:rFonts w:hint="eastAsia"/>
          <w:sz w:val="28"/>
          <w:szCs w:val="28"/>
          <w:highlight w:val="none"/>
          <w:u w:val="single"/>
        </w:rPr>
        <w:t xml:space="preserve">                                 </w:t>
      </w:r>
    </w:p>
    <w:p w14:paraId="4EA0942F">
      <w:pPr>
        <w:spacing w:line="360" w:lineRule="auto"/>
        <w:jc w:val="right"/>
        <w:rPr>
          <w:szCs w:val="21"/>
          <w:highlight w:val="none"/>
        </w:rPr>
      </w:pPr>
    </w:p>
    <w:p w14:paraId="4A06A56F">
      <w:pPr>
        <w:autoSpaceDE/>
        <w:autoSpaceDN/>
        <w:spacing w:line="360" w:lineRule="auto"/>
        <w:jc w:val="right"/>
        <w:rPr>
          <w:kern w:val="2"/>
          <w:sz w:val="21"/>
          <w:szCs w:val="24"/>
          <w:highlight w:val="none"/>
          <w:lang w:val="en-US" w:bidi="ar-SA"/>
        </w:rPr>
      </w:pPr>
      <w:r>
        <w:rPr>
          <w:rFonts w:hint="eastAsia"/>
          <w:szCs w:val="21"/>
          <w:highlight w:val="none"/>
        </w:rPr>
        <w:t>_______年__________月________日</w:t>
      </w:r>
    </w:p>
    <w:p w14:paraId="2F32C42A">
      <w:pPr>
        <w:bidi w:val="0"/>
        <w:ind w:left="0" w:leftChars="0" w:firstLine="0" w:firstLineChars="0"/>
        <w:jc w:val="center"/>
        <w:rPr>
          <w:rFonts w:hint="eastAsia" w:eastAsia="黑体" w:asciiTheme="minorAscii" w:hAnsiTheme="minorAscii" w:cstheme="minorBidi"/>
          <w:b/>
          <w:kern w:val="2"/>
          <w:sz w:val="32"/>
          <w:szCs w:val="24"/>
          <w:lang w:val="en-US" w:eastAsia="zh-CN" w:bidi="ar-SA"/>
        </w:rPr>
      </w:pPr>
      <w:r>
        <w:rPr>
          <w:rFonts w:hint="eastAsia" w:eastAsia="黑体" w:asciiTheme="minorAscii" w:hAnsiTheme="minorAscii" w:cstheme="minorBidi"/>
          <w:b/>
          <w:kern w:val="2"/>
          <w:sz w:val="32"/>
          <w:szCs w:val="24"/>
          <w:lang w:val="en-US" w:eastAsia="zh-CN" w:bidi="ar-SA"/>
        </w:rPr>
        <w:t>委托代理人社保证明</w:t>
      </w:r>
    </w:p>
    <w:p w14:paraId="1B8E64C1">
      <w:pPr>
        <w:rPr>
          <w:rFonts w:hint="eastAsia"/>
          <w:highlight w:val="none"/>
          <w:lang w:val="en-US"/>
        </w:rPr>
      </w:pPr>
    </w:p>
    <w:p w14:paraId="52F23857">
      <w:pPr>
        <w:pStyle w:val="5"/>
        <w:rPr>
          <w:rFonts w:hint="default" w:eastAsia="宋体"/>
          <w:sz w:val="30"/>
          <w:szCs w:val="30"/>
          <w:highlight w:val="none"/>
          <w:lang w:val="en-US" w:eastAsia="zh-CN"/>
        </w:rPr>
      </w:pPr>
      <w:r>
        <w:rPr>
          <w:rFonts w:hint="eastAsia"/>
          <w:sz w:val="30"/>
          <w:szCs w:val="30"/>
          <w:highlight w:val="none"/>
          <w:lang w:val="en-US" w:eastAsia="zh-CN"/>
        </w:rPr>
        <w:t>2025年1-8月社保证明</w:t>
      </w:r>
    </w:p>
    <w:p w14:paraId="2005C19C">
      <w:pPr>
        <w:numPr>
          <w:ilvl w:val="0"/>
          <w:numId w:val="0"/>
        </w:numPr>
        <w:jc w:val="center"/>
        <w:rPr>
          <w:rFonts w:hint="eastAsia"/>
          <w:b/>
          <w:bCs/>
          <w:sz w:val="30"/>
          <w:szCs w:val="30"/>
          <w:lang w:val="en-US" w:eastAsia="zh-CN"/>
        </w:rPr>
      </w:pPr>
    </w:p>
    <w:p w14:paraId="50171C24">
      <w:pPr>
        <w:numPr>
          <w:ilvl w:val="0"/>
          <w:numId w:val="0"/>
        </w:numPr>
        <w:jc w:val="center"/>
        <w:rPr>
          <w:rFonts w:hint="eastAsia"/>
          <w:b/>
          <w:bCs/>
          <w:sz w:val="30"/>
          <w:szCs w:val="30"/>
          <w:lang w:val="en-US" w:eastAsia="zh-CN"/>
        </w:rPr>
      </w:pPr>
    </w:p>
    <w:p w14:paraId="2CA88857">
      <w:pPr>
        <w:numPr>
          <w:ilvl w:val="0"/>
          <w:numId w:val="0"/>
        </w:numPr>
        <w:jc w:val="center"/>
        <w:rPr>
          <w:rFonts w:hint="eastAsia"/>
          <w:b/>
          <w:bCs/>
          <w:sz w:val="30"/>
          <w:szCs w:val="30"/>
          <w:lang w:val="en-US" w:eastAsia="zh-CN"/>
        </w:rPr>
      </w:pPr>
    </w:p>
    <w:p w14:paraId="0C185260">
      <w:pPr>
        <w:rPr>
          <w:rFonts w:hint="eastAsia"/>
          <w:lang w:val="en-US" w:eastAsia="zh-CN"/>
        </w:rPr>
      </w:pPr>
      <w:r>
        <w:rPr>
          <w:rFonts w:hint="eastAsia"/>
          <w:lang w:val="en-US" w:eastAsia="zh-CN"/>
        </w:rPr>
        <w:br w:type="page"/>
      </w:r>
    </w:p>
    <w:p w14:paraId="3CC9D149">
      <w:pPr>
        <w:pStyle w:val="3"/>
        <w:pageBreakBefore w:val="0"/>
        <w:widowControl w:val="0"/>
        <w:kinsoku/>
        <w:wordWrap/>
        <w:overflowPunct/>
        <w:topLinePunct w:val="0"/>
        <w:autoSpaceDE/>
        <w:autoSpaceDN/>
        <w:bidi w:val="0"/>
        <w:adjustRightInd/>
        <w:snapToGrid/>
        <w:spacing w:before="0" w:beforeLines="0" w:after="0" w:afterLines="0" w:line="360" w:lineRule="auto"/>
        <w:ind w:firstLine="0" w:firstLineChars="0"/>
        <w:textAlignment w:val="auto"/>
        <w:rPr>
          <w:rFonts w:hint="eastAsia"/>
          <w:lang w:val="en-US" w:eastAsia="zh-CN"/>
        </w:rPr>
      </w:pPr>
      <w:r>
        <w:rPr>
          <w:rFonts w:hint="eastAsia"/>
          <w:lang w:val="en-US" w:eastAsia="zh-CN"/>
        </w:rPr>
        <w:t>三 分项报价表</w:t>
      </w:r>
    </w:p>
    <w:p w14:paraId="23A218A7">
      <w:pPr>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请按采购清单内容逐个报价并附上</w:t>
      </w:r>
    </w:p>
    <w:p w14:paraId="4F991B18">
      <w:pPr>
        <w:pageBreakBefore w:val="0"/>
        <w:widowControl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数字人采购清单</w:t>
      </w:r>
    </w:p>
    <w:tbl>
      <w:tblPr>
        <w:tblStyle w:val="17"/>
        <w:tblW w:w="11108" w:type="dxa"/>
        <w:tblInd w:w="-10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094"/>
        <w:gridCol w:w="1491"/>
        <w:gridCol w:w="4075"/>
        <w:gridCol w:w="1755"/>
        <w:gridCol w:w="1755"/>
      </w:tblGrid>
      <w:tr w14:paraId="4635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38" w:type="dxa"/>
            <w:vMerge w:val="restart"/>
            <w:noWrap w:val="0"/>
            <w:vAlign w:val="center"/>
          </w:tcPr>
          <w:p w14:paraId="7E1CCD90">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仿宋" w:hAnsi="仿宋" w:eastAsia="仿宋" w:cs="仿宋"/>
                <w:b/>
                <w:bCs/>
                <w:color w:val="000000"/>
                <w:sz w:val="24"/>
                <w:szCs w:val="24"/>
                <w:vertAlign w:val="baseline"/>
                <w:lang w:val="en-US" w:eastAsia="zh-CN"/>
              </w:rPr>
            </w:pPr>
            <w:r>
              <w:rPr>
                <w:rFonts w:hint="eastAsia" w:ascii="仿宋" w:hAnsi="仿宋" w:eastAsia="仿宋" w:cs="仿宋"/>
                <w:b/>
                <w:bCs/>
                <w:i w:val="0"/>
                <w:iCs w:val="0"/>
                <w:color w:val="000000"/>
                <w:kern w:val="0"/>
                <w:sz w:val="24"/>
                <w:szCs w:val="24"/>
                <w:u w:val="none"/>
                <w:lang w:val="en-US" w:eastAsia="zh-CN" w:bidi="ar"/>
              </w:rPr>
              <w:t>数字人</w:t>
            </w:r>
          </w:p>
        </w:tc>
        <w:tc>
          <w:tcPr>
            <w:tcW w:w="1094" w:type="dxa"/>
            <w:noWrap w:val="0"/>
            <w:vAlign w:val="center"/>
          </w:tcPr>
          <w:p w14:paraId="5DB44C57">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top"/>
              <w:rPr>
                <w:rFonts w:hint="eastAsia" w:ascii="仿宋" w:hAnsi="仿宋" w:eastAsia="仿宋" w:cs="仿宋"/>
                <w:color w:val="000000"/>
                <w:sz w:val="24"/>
                <w:szCs w:val="24"/>
                <w:vertAlign w:val="baseline"/>
                <w:lang w:val="en-US" w:eastAsia="zh-CN"/>
              </w:rPr>
            </w:pPr>
            <w:r>
              <w:rPr>
                <w:rFonts w:hint="eastAsia" w:ascii="仿宋" w:hAnsi="仿宋" w:eastAsia="仿宋" w:cs="仿宋"/>
                <w:b/>
                <w:bCs/>
                <w:i w:val="0"/>
                <w:iCs w:val="0"/>
                <w:color w:val="000000"/>
                <w:kern w:val="0"/>
                <w:sz w:val="24"/>
                <w:szCs w:val="24"/>
                <w:u w:val="none"/>
                <w:lang w:val="en-US" w:eastAsia="zh-CN" w:bidi="ar"/>
              </w:rPr>
              <w:t>采购项</w:t>
            </w:r>
          </w:p>
        </w:tc>
        <w:tc>
          <w:tcPr>
            <w:tcW w:w="1491" w:type="dxa"/>
            <w:noWrap w:val="0"/>
            <w:vAlign w:val="center"/>
          </w:tcPr>
          <w:p w14:paraId="63174D07">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top"/>
              <w:rPr>
                <w:rFonts w:hint="eastAsia" w:ascii="仿宋" w:hAnsi="仿宋" w:eastAsia="仿宋" w:cs="仿宋"/>
                <w:color w:val="000000"/>
                <w:sz w:val="24"/>
                <w:szCs w:val="24"/>
                <w:vertAlign w:val="baseline"/>
                <w:lang w:val="en-US" w:eastAsia="zh-CN"/>
              </w:rPr>
            </w:pPr>
            <w:r>
              <w:rPr>
                <w:rStyle w:val="24"/>
                <w:rFonts w:hint="eastAsia" w:ascii="仿宋" w:hAnsi="仿宋" w:eastAsia="仿宋" w:cs="仿宋"/>
                <w:color w:val="000000"/>
                <w:sz w:val="24"/>
                <w:szCs w:val="24"/>
                <w:lang w:val="en-US" w:eastAsia="zh-CN" w:bidi="ar"/>
              </w:rPr>
              <w:t>服务</w:t>
            </w:r>
            <w:r>
              <w:rPr>
                <w:rStyle w:val="25"/>
                <w:rFonts w:hint="eastAsia" w:ascii="仿宋" w:hAnsi="仿宋" w:eastAsia="仿宋" w:cs="仿宋"/>
                <w:color w:val="000000"/>
                <w:sz w:val="24"/>
                <w:szCs w:val="24"/>
                <w:lang w:val="en-US" w:eastAsia="zh-CN" w:bidi="ar"/>
              </w:rPr>
              <w:t>/</w:t>
            </w:r>
            <w:r>
              <w:rPr>
                <w:rStyle w:val="24"/>
                <w:rFonts w:hint="eastAsia" w:ascii="仿宋" w:hAnsi="仿宋" w:eastAsia="仿宋" w:cs="仿宋"/>
                <w:color w:val="000000"/>
                <w:sz w:val="24"/>
                <w:szCs w:val="24"/>
                <w:lang w:val="en-US" w:eastAsia="zh-CN" w:bidi="ar"/>
              </w:rPr>
              <w:t>货物</w:t>
            </w:r>
          </w:p>
        </w:tc>
        <w:tc>
          <w:tcPr>
            <w:tcW w:w="4075" w:type="dxa"/>
            <w:noWrap w:val="0"/>
            <w:vAlign w:val="center"/>
          </w:tcPr>
          <w:p w14:paraId="3B51C839">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top"/>
              <w:rPr>
                <w:rFonts w:hint="eastAsia" w:ascii="仿宋" w:hAnsi="仿宋" w:eastAsia="仿宋" w:cs="仿宋"/>
                <w:color w:val="000000"/>
                <w:sz w:val="24"/>
                <w:szCs w:val="24"/>
                <w:vertAlign w:val="baseline"/>
                <w:lang w:val="en-US" w:eastAsia="zh-CN"/>
              </w:rPr>
            </w:pPr>
            <w:r>
              <w:rPr>
                <w:rFonts w:hint="eastAsia" w:ascii="仿宋" w:hAnsi="仿宋" w:eastAsia="仿宋" w:cs="仿宋"/>
                <w:b/>
                <w:bCs/>
                <w:i w:val="0"/>
                <w:iCs w:val="0"/>
                <w:color w:val="000000"/>
                <w:kern w:val="0"/>
                <w:sz w:val="24"/>
                <w:szCs w:val="24"/>
                <w:u w:val="none"/>
                <w:lang w:val="en-US" w:eastAsia="zh-CN" w:bidi="ar"/>
              </w:rPr>
              <w:t>包含功能</w:t>
            </w:r>
          </w:p>
        </w:tc>
        <w:tc>
          <w:tcPr>
            <w:tcW w:w="1755" w:type="dxa"/>
            <w:noWrap w:val="0"/>
            <w:vAlign w:val="center"/>
          </w:tcPr>
          <w:p w14:paraId="032C4BE1">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仿宋" w:hAnsi="仿宋" w:eastAsia="仿宋" w:cs="仿宋"/>
                <w:color w:val="000000"/>
                <w:sz w:val="24"/>
                <w:szCs w:val="24"/>
                <w:vertAlign w:val="baseline"/>
                <w:lang w:val="en-US" w:eastAsia="zh-CN"/>
              </w:rPr>
            </w:pPr>
            <w:r>
              <w:rPr>
                <w:rFonts w:hint="eastAsia" w:ascii="仿宋" w:hAnsi="仿宋" w:cs="仿宋"/>
                <w:b/>
                <w:bCs/>
                <w:i w:val="0"/>
                <w:iCs w:val="0"/>
                <w:color w:val="000000"/>
                <w:kern w:val="0"/>
                <w:sz w:val="24"/>
                <w:szCs w:val="24"/>
                <w:u w:val="none"/>
                <w:lang w:val="en-US" w:eastAsia="zh-CN" w:bidi="ar"/>
              </w:rPr>
              <w:t>备注</w:t>
            </w:r>
          </w:p>
        </w:tc>
        <w:tc>
          <w:tcPr>
            <w:tcW w:w="1755" w:type="dxa"/>
            <w:noWrap w:val="0"/>
            <w:vAlign w:val="center"/>
          </w:tcPr>
          <w:p w14:paraId="12A423BE">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default" w:ascii="仿宋" w:hAnsi="仿宋" w:cs="仿宋"/>
                <w:b/>
                <w:bCs/>
                <w:i w:val="0"/>
                <w:iCs w:val="0"/>
                <w:color w:val="000000"/>
                <w:kern w:val="0"/>
                <w:sz w:val="24"/>
                <w:szCs w:val="24"/>
                <w:u w:val="none"/>
                <w:lang w:val="en-US" w:eastAsia="zh-CN" w:bidi="ar"/>
              </w:rPr>
            </w:pPr>
            <w:r>
              <w:rPr>
                <w:rFonts w:hint="eastAsia" w:ascii="仿宋" w:hAnsi="仿宋" w:cs="仿宋"/>
                <w:b/>
                <w:bCs/>
                <w:i w:val="0"/>
                <w:iCs w:val="0"/>
                <w:color w:val="000000"/>
                <w:kern w:val="0"/>
                <w:sz w:val="24"/>
                <w:szCs w:val="24"/>
                <w:u w:val="none"/>
                <w:lang w:val="en-US" w:eastAsia="zh-CN" w:bidi="ar"/>
              </w:rPr>
              <w:t>报价/元</w:t>
            </w:r>
          </w:p>
        </w:tc>
      </w:tr>
      <w:tr w14:paraId="7BB32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938" w:type="dxa"/>
            <w:vMerge w:val="continue"/>
            <w:noWrap w:val="0"/>
            <w:vAlign w:val="center"/>
          </w:tcPr>
          <w:p w14:paraId="726926E8">
            <w:pPr>
              <w:keepNext w:val="0"/>
              <w:keepLines w:val="0"/>
              <w:pageBreakBefore w:val="0"/>
              <w:widowControl/>
              <w:kinsoku/>
              <w:wordWrap/>
              <w:overflowPunct/>
              <w:topLinePunct w:val="0"/>
              <w:autoSpaceDE/>
              <w:autoSpaceDN/>
              <w:bidi w:val="0"/>
              <w:adjustRightInd/>
              <w:snapToGrid w:val="0"/>
              <w:ind w:firstLine="0" w:firstLineChars="0"/>
              <w:jc w:val="center"/>
              <w:rPr>
                <w:rFonts w:hint="eastAsia" w:ascii="仿宋" w:hAnsi="仿宋" w:eastAsia="仿宋" w:cs="仿宋"/>
                <w:b/>
                <w:bCs/>
                <w:color w:val="000000"/>
                <w:sz w:val="24"/>
                <w:szCs w:val="24"/>
                <w:vertAlign w:val="baseline"/>
                <w:lang w:val="en-US" w:eastAsia="zh-CN"/>
              </w:rPr>
            </w:pPr>
          </w:p>
        </w:tc>
        <w:tc>
          <w:tcPr>
            <w:tcW w:w="1094" w:type="dxa"/>
            <w:noWrap w:val="0"/>
            <w:vAlign w:val="center"/>
          </w:tcPr>
          <w:p w14:paraId="69A4FC75">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仿宋" w:hAnsi="仿宋" w:eastAsia="仿宋" w:cs="仿宋"/>
                <w:color w:val="00000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软件</w:t>
            </w:r>
          </w:p>
        </w:tc>
        <w:tc>
          <w:tcPr>
            <w:tcW w:w="1491" w:type="dxa"/>
            <w:noWrap w:val="0"/>
            <w:vAlign w:val="center"/>
          </w:tcPr>
          <w:p w14:paraId="2EB012BF">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仿宋" w:hAnsi="仿宋" w:eastAsia="仿宋" w:cs="仿宋"/>
                <w:color w:val="00000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虚拟数字人软件系统一套</w:t>
            </w:r>
          </w:p>
        </w:tc>
        <w:tc>
          <w:tcPr>
            <w:tcW w:w="4075" w:type="dxa"/>
            <w:noWrap w:val="0"/>
            <w:vAlign w:val="center"/>
          </w:tcPr>
          <w:p w14:paraId="3CF6C1A2">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rPr>
                <w:rFonts w:hint="eastAsia" w:ascii="仿宋" w:hAnsi="仿宋" w:eastAsia="仿宋" w:cs="仿宋"/>
                <w:color w:val="000000"/>
                <w:sz w:val="24"/>
                <w:szCs w:val="24"/>
                <w:vertAlign w:val="baseline"/>
                <w:lang w:val="en-US" w:eastAsia="zh-CN"/>
              </w:rPr>
            </w:pPr>
            <w:r>
              <w:rPr>
                <w:rStyle w:val="26"/>
                <w:rFonts w:hint="eastAsia" w:ascii="仿宋" w:hAnsi="仿宋" w:eastAsia="仿宋" w:cs="仿宋"/>
                <w:color w:val="000000"/>
                <w:sz w:val="24"/>
                <w:szCs w:val="24"/>
                <w:lang w:val="en-US" w:eastAsia="zh-CN" w:bidi="ar"/>
              </w:rPr>
              <w:t>1</w:t>
            </w:r>
            <w:r>
              <w:rPr>
                <w:rStyle w:val="27"/>
                <w:rFonts w:hint="eastAsia" w:ascii="仿宋" w:hAnsi="仿宋" w:eastAsia="仿宋" w:cs="仿宋"/>
                <w:color w:val="000000"/>
                <w:sz w:val="24"/>
                <w:szCs w:val="24"/>
                <w:lang w:val="en-US" w:eastAsia="zh-CN" w:bidi="ar"/>
              </w:rPr>
              <w:t>、能和用户实现智能对话。</w:t>
            </w:r>
            <w:r>
              <w:rPr>
                <w:rStyle w:val="26"/>
                <w:rFonts w:hint="eastAsia" w:ascii="仿宋" w:hAnsi="仿宋" w:eastAsia="仿宋" w:cs="仿宋"/>
                <w:color w:val="000000"/>
                <w:sz w:val="24"/>
                <w:szCs w:val="24"/>
                <w:lang w:val="en-US" w:eastAsia="zh-CN" w:bidi="ar"/>
              </w:rPr>
              <w:br w:type="textWrapping"/>
            </w:r>
            <w:r>
              <w:rPr>
                <w:rStyle w:val="26"/>
                <w:rFonts w:hint="eastAsia" w:ascii="仿宋" w:hAnsi="仿宋" w:eastAsia="仿宋" w:cs="仿宋"/>
                <w:color w:val="000000"/>
                <w:sz w:val="24"/>
                <w:szCs w:val="24"/>
                <w:lang w:val="en-US" w:eastAsia="zh-CN" w:bidi="ar"/>
              </w:rPr>
              <w:t>2</w:t>
            </w:r>
            <w:r>
              <w:rPr>
                <w:rStyle w:val="27"/>
                <w:rFonts w:hint="eastAsia" w:ascii="仿宋" w:hAnsi="仿宋" w:eastAsia="仿宋" w:cs="仿宋"/>
                <w:color w:val="000000"/>
                <w:sz w:val="24"/>
                <w:szCs w:val="24"/>
                <w:lang w:val="en-US" w:eastAsia="zh-CN" w:bidi="ar"/>
              </w:rPr>
              <w:t>、拥有RAG能力，更专业性的回答用户问题。</w:t>
            </w:r>
            <w:r>
              <w:rPr>
                <w:rStyle w:val="26"/>
                <w:rFonts w:hint="eastAsia" w:ascii="仿宋" w:hAnsi="仿宋" w:eastAsia="仿宋" w:cs="仿宋"/>
                <w:color w:val="000000"/>
                <w:sz w:val="24"/>
                <w:szCs w:val="24"/>
                <w:lang w:val="en-US" w:eastAsia="zh-CN" w:bidi="ar"/>
              </w:rPr>
              <w:br w:type="textWrapping"/>
            </w:r>
            <w:r>
              <w:rPr>
                <w:rStyle w:val="26"/>
                <w:rFonts w:hint="eastAsia" w:ascii="仿宋" w:hAnsi="仿宋" w:eastAsia="仿宋" w:cs="仿宋"/>
                <w:color w:val="000000"/>
                <w:sz w:val="24"/>
                <w:szCs w:val="24"/>
                <w:lang w:val="en-US" w:eastAsia="zh-CN" w:bidi="ar"/>
              </w:rPr>
              <w:t>3</w:t>
            </w:r>
            <w:r>
              <w:rPr>
                <w:rStyle w:val="27"/>
                <w:rFonts w:hint="eastAsia" w:ascii="仿宋" w:hAnsi="仿宋" w:eastAsia="仿宋" w:cs="仿宋"/>
                <w:color w:val="000000"/>
                <w:sz w:val="24"/>
                <w:szCs w:val="24"/>
                <w:lang w:val="en-US" w:eastAsia="zh-CN" w:bidi="ar"/>
              </w:rPr>
              <w:t>、支持Q-A对扩展回答用户问题</w:t>
            </w:r>
            <w:r>
              <w:rPr>
                <w:rStyle w:val="26"/>
                <w:rFonts w:hint="eastAsia" w:ascii="仿宋" w:hAnsi="仿宋" w:eastAsia="仿宋" w:cs="仿宋"/>
                <w:color w:val="000000"/>
                <w:sz w:val="24"/>
                <w:szCs w:val="24"/>
                <w:lang w:val="en-US" w:eastAsia="zh-CN" w:bidi="ar"/>
              </w:rPr>
              <w:br w:type="textWrapping"/>
            </w:r>
            <w:r>
              <w:rPr>
                <w:rStyle w:val="26"/>
                <w:rFonts w:hint="eastAsia" w:ascii="仿宋" w:hAnsi="仿宋" w:eastAsia="仿宋" w:cs="仿宋"/>
                <w:color w:val="000000"/>
                <w:sz w:val="24"/>
                <w:szCs w:val="24"/>
                <w:lang w:val="en-US" w:eastAsia="zh-CN" w:bidi="ar"/>
              </w:rPr>
              <w:t>4</w:t>
            </w:r>
            <w:r>
              <w:rPr>
                <w:rStyle w:val="27"/>
                <w:rFonts w:hint="eastAsia" w:ascii="仿宋" w:hAnsi="仿宋" w:eastAsia="仿宋" w:cs="仿宋"/>
                <w:color w:val="000000"/>
                <w:sz w:val="24"/>
                <w:szCs w:val="24"/>
                <w:lang w:val="en-US" w:eastAsia="zh-CN" w:bidi="ar"/>
              </w:rPr>
              <w:t>、具备自然语言处理（NLP）、语音识别（ASR）、语音合成（TTS）的能力。</w:t>
            </w:r>
            <w:r>
              <w:rPr>
                <w:rStyle w:val="26"/>
                <w:rFonts w:hint="eastAsia" w:ascii="仿宋" w:hAnsi="仿宋" w:eastAsia="仿宋" w:cs="仿宋"/>
                <w:color w:val="000000"/>
                <w:sz w:val="24"/>
                <w:szCs w:val="24"/>
                <w:lang w:val="en-US" w:eastAsia="zh-CN" w:bidi="ar"/>
              </w:rPr>
              <w:br w:type="textWrapping"/>
            </w:r>
            <w:r>
              <w:rPr>
                <w:rStyle w:val="26"/>
                <w:rFonts w:hint="eastAsia" w:ascii="仿宋" w:hAnsi="仿宋" w:eastAsia="仿宋" w:cs="仿宋"/>
                <w:color w:val="000000"/>
                <w:sz w:val="24"/>
                <w:szCs w:val="24"/>
                <w:lang w:val="en-US" w:eastAsia="zh-CN" w:bidi="ar"/>
              </w:rPr>
              <w:t>5</w:t>
            </w:r>
            <w:r>
              <w:rPr>
                <w:rStyle w:val="27"/>
                <w:rFonts w:hint="eastAsia" w:ascii="仿宋" w:hAnsi="仿宋" w:eastAsia="仿宋" w:cs="仿宋"/>
                <w:color w:val="000000"/>
                <w:sz w:val="24"/>
                <w:szCs w:val="24"/>
                <w:lang w:val="en-US" w:eastAsia="zh-CN" w:bidi="ar"/>
              </w:rPr>
              <w:t>、具备后台数据监控能力，观测系统运维情况。</w:t>
            </w:r>
            <w:r>
              <w:rPr>
                <w:rStyle w:val="26"/>
                <w:rFonts w:hint="eastAsia" w:ascii="仿宋" w:hAnsi="仿宋" w:eastAsia="仿宋" w:cs="仿宋"/>
                <w:color w:val="000000"/>
                <w:sz w:val="24"/>
                <w:szCs w:val="24"/>
                <w:lang w:val="en-US" w:eastAsia="zh-CN" w:bidi="ar"/>
              </w:rPr>
              <w:br w:type="textWrapping"/>
            </w:r>
            <w:r>
              <w:rPr>
                <w:rStyle w:val="26"/>
                <w:rFonts w:hint="eastAsia" w:ascii="仿宋" w:hAnsi="仿宋" w:eastAsia="仿宋" w:cs="仿宋"/>
                <w:color w:val="000000"/>
                <w:sz w:val="24"/>
                <w:szCs w:val="24"/>
                <w:lang w:val="en-US" w:eastAsia="zh-CN" w:bidi="ar"/>
              </w:rPr>
              <w:t>6</w:t>
            </w:r>
            <w:r>
              <w:rPr>
                <w:rStyle w:val="27"/>
                <w:rFonts w:hint="eastAsia" w:ascii="仿宋" w:hAnsi="仿宋" w:eastAsia="仿宋" w:cs="仿宋"/>
                <w:color w:val="000000"/>
                <w:sz w:val="24"/>
                <w:szCs w:val="24"/>
                <w:lang w:val="en-US" w:eastAsia="zh-CN" w:bidi="ar"/>
              </w:rPr>
              <w:t>、平均交互时延</w:t>
            </w:r>
            <w:r>
              <w:rPr>
                <w:rStyle w:val="26"/>
                <w:rFonts w:hint="eastAsia" w:ascii="仿宋" w:hAnsi="仿宋" w:eastAsia="仿宋" w:cs="仿宋"/>
                <w:color w:val="000000"/>
                <w:sz w:val="24"/>
                <w:szCs w:val="24"/>
                <w:lang w:val="en-US" w:eastAsia="zh-CN" w:bidi="ar"/>
              </w:rPr>
              <w:t>&lt;3.5s</w:t>
            </w:r>
          </w:p>
        </w:tc>
        <w:tc>
          <w:tcPr>
            <w:tcW w:w="1755" w:type="dxa"/>
            <w:vMerge w:val="restart"/>
            <w:noWrap w:val="0"/>
            <w:vAlign w:val="center"/>
          </w:tcPr>
          <w:p w14:paraId="7EA572DF">
            <w:pPr>
              <w:keepNext w:val="0"/>
              <w:keepLines w:val="0"/>
              <w:pageBreakBefore w:val="0"/>
              <w:widowControl/>
              <w:numPr>
                <w:ilvl w:val="0"/>
                <w:numId w:val="4"/>
              </w:numPr>
              <w:suppressLineNumbers w:val="0"/>
              <w:kinsoku/>
              <w:wordWrap/>
              <w:overflowPunct/>
              <w:topLinePunct w:val="0"/>
              <w:autoSpaceDE/>
              <w:autoSpaceDN/>
              <w:bidi w:val="0"/>
              <w:adjustRightInd/>
              <w:snapToGrid w:val="0"/>
              <w:ind w:firstLine="0" w:firstLineChars="0"/>
              <w:jc w:val="both"/>
              <w:textAlignment w:val="center"/>
              <w:rPr>
                <w:rStyle w:val="27"/>
                <w:rFonts w:hint="eastAsia" w:ascii="仿宋" w:hAnsi="仿宋" w:eastAsia="仿宋" w:cs="仿宋"/>
                <w:color w:val="000000"/>
                <w:sz w:val="24"/>
                <w:szCs w:val="24"/>
                <w:lang w:val="en-US" w:eastAsia="zh-CN" w:bidi="ar"/>
              </w:rPr>
            </w:pPr>
            <w:r>
              <w:rPr>
                <w:rStyle w:val="27"/>
                <w:rFonts w:hint="eastAsia" w:ascii="仿宋" w:hAnsi="仿宋" w:eastAsia="仿宋" w:cs="仿宋"/>
                <w:color w:val="000000"/>
                <w:sz w:val="24"/>
                <w:szCs w:val="24"/>
                <w:lang w:val="en-US" w:eastAsia="zh-CN" w:bidi="ar"/>
              </w:rPr>
              <w:t>预算包含税</w:t>
            </w:r>
            <w:r>
              <w:rPr>
                <w:rStyle w:val="26"/>
                <w:rFonts w:hint="eastAsia" w:ascii="仿宋" w:hAnsi="仿宋" w:eastAsia="仿宋" w:cs="仿宋"/>
                <w:color w:val="000000"/>
                <w:sz w:val="24"/>
                <w:szCs w:val="24"/>
                <w:lang w:val="en-US" w:eastAsia="zh-CN" w:bidi="ar"/>
              </w:rPr>
              <w:br w:type="textWrapping"/>
            </w:r>
            <w:r>
              <w:rPr>
                <w:rStyle w:val="26"/>
                <w:rFonts w:hint="eastAsia" w:ascii="仿宋" w:hAnsi="仿宋" w:eastAsia="仿宋" w:cs="仿宋"/>
                <w:color w:val="000000"/>
                <w:sz w:val="24"/>
                <w:szCs w:val="24"/>
                <w:lang w:val="en-US" w:eastAsia="zh-CN" w:bidi="ar"/>
              </w:rPr>
              <w:t>2</w:t>
            </w:r>
            <w:r>
              <w:rPr>
                <w:rStyle w:val="27"/>
                <w:rFonts w:hint="eastAsia" w:ascii="仿宋" w:hAnsi="仿宋" w:eastAsia="仿宋" w:cs="仿宋"/>
                <w:color w:val="000000"/>
                <w:sz w:val="24"/>
                <w:szCs w:val="24"/>
                <w:lang w:val="en-US" w:eastAsia="zh-CN" w:bidi="ar"/>
              </w:rPr>
              <w:t>、软件、硬件二者不分开采购</w:t>
            </w:r>
          </w:p>
          <w:p w14:paraId="02A034E0">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0" w:firstLine="0" w:firstLineChars="0"/>
              <w:jc w:val="both"/>
              <w:textAlignment w:val="center"/>
              <w:rPr>
                <w:rStyle w:val="27"/>
                <w:rFonts w:hint="eastAsia" w:ascii="仿宋" w:hAnsi="仿宋" w:eastAsia="仿宋" w:cs="仿宋"/>
                <w:color w:val="000000"/>
                <w:sz w:val="24"/>
                <w:szCs w:val="24"/>
                <w:lang w:val="en-US" w:eastAsia="zh-CN" w:bidi="ar"/>
              </w:rPr>
            </w:pPr>
            <w:r>
              <w:rPr>
                <w:rStyle w:val="27"/>
                <w:rFonts w:hint="eastAsia" w:ascii="仿宋" w:hAnsi="仿宋" w:eastAsia="仿宋" w:cs="仿宋"/>
                <w:color w:val="000000"/>
                <w:sz w:val="24"/>
                <w:szCs w:val="24"/>
                <w:lang w:val="en-US" w:eastAsia="zh-CN" w:bidi="ar"/>
              </w:rPr>
              <w:t>3、包含软件、硬件的实施费用</w:t>
            </w:r>
          </w:p>
          <w:p w14:paraId="5AF5716A">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0" w:firstLine="0" w:firstLineChars="0"/>
              <w:jc w:val="both"/>
              <w:textAlignment w:val="center"/>
              <w:rPr>
                <w:rStyle w:val="27"/>
                <w:rFonts w:hint="default" w:ascii="仿宋" w:hAnsi="仿宋" w:eastAsia="仿宋" w:cs="仿宋"/>
                <w:color w:val="000000"/>
                <w:sz w:val="24"/>
                <w:szCs w:val="24"/>
                <w:lang w:val="en-US" w:eastAsia="zh-CN" w:bidi="ar"/>
              </w:rPr>
            </w:pPr>
            <w:r>
              <w:rPr>
                <w:rStyle w:val="27"/>
                <w:rFonts w:hint="eastAsia" w:ascii="仿宋" w:hAnsi="仿宋" w:eastAsia="仿宋" w:cs="仿宋"/>
                <w:color w:val="000000"/>
                <w:sz w:val="24"/>
                <w:szCs w:val="24"/>
                <w:lang w:val="en-US" w:eastAsia="zh-CN" w:bidi="ar"/>
              </w:rPr>
              <w:t>4、包含软件、硬件的培训费用</w:t>
            </w:r>
          </w:p>
        </w:tc>
        <w:tc>
          <w:tcPr>
            <w:tcW w:w="1755" w:type="dxa"/>
            <w:noWrap w:val="0"/>
            <w:vAlign w:val="center"/>
          </w:tcPr>
          <w:p w14:paraId="44FA1176">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0" w:firstLine="0" w:firstLineChars="0"/>
              <w:jc w:val="center"/>
              <w:textAlignment w:val="center"/>
              <w:rPr>
                <w:rStyle w:val="27"/>
                <w:rFonts w:hint="eastAsia" w:ascii="仿宋" w:hAnsi="仿宋" w:eastAsia="仿宋" w:cs="仿宋"/>
                <w:color w:val="000000"/>
                <w:sz w:val="24"/>
                <w:szCs w:val="24"/>
                <w:lang w:val="en-US" w:eastAsia="zh-CN" w:bidi="ar"/>
              </w:rPr>
            </w:pPr>
          </w:p>
        </w:tc>
      </w:tr>
      <w:tr w14:paraId="1E06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938" w:type="dxa"/>
            <w:vMerge w:val="continue"/>
            <w:noWrap w:val="0"/>
            <w:vAlign w:val="center"/>
          </w:tcPr>
          <w:p w14:paraId="014F7AC1">
            <w:pPr>
              <w:keepNext w:val="0"/>
              <w:keepLines w:val="0"/>
              <w:pageBreakBefore w:val="0"/>
              <w:widowControl/>
              <w:kinsoku/>
              <w:wordWrap/>
              <w:overflowPunct/>
              <w:topLinePunct w:val="0"/>
              <w:autoSpaceDE/>
              <w:autoSpaceDN/>
              <w:bidi w:val="0"/>
              <w:adjustRightInd/>
              <w:snapToGrid w:val="0"/>
              <w:ind w:firstLine="0" w:firstLineChars="0"/>
              <w:jc w:val="center"/>
              <w:rPr>
                <w:rFonts w:hint="eastAsia" w:ascii="仿宋" w:hAnsi="仿宋" w:eastAsia="仿宋" w:cs="仿宋"/>
                <w:b/>
                <w:bCs/>
                <w:color w:val="000000"/>
                <w:sz w:val="24"/>
                <w:szCs w:val="24"/>
                <w:vertAlign w:val="baseline"/>
                <w:lang w:val="en-US" w:eastAsia="zh-CN"/>
              </w:rPr>
            </w:pPr>
          </w:p>
        </w:tc>
        <w:tc>
          <w:tcPr>
            <w:tcW w:w="1094" w:type="dxa"/>
            <w:noWrap w:val="0"/>
            <w:vAlign w:val="center"/>
          </w:tcPr>
          <w:p w14:paraId="24E82B55">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仿宋" w:hAnsi="仿宋" w:eastAsia="仿宋" w:cs="仿宋"/>
                <w:color w:val="00000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硬件</w:t>
            </w:r>
          </w:p>
        </w:tc>
        <w:tc>
          <w:tcPr>
            <w:tcW w:w="1491" w:type="dxa"/>
            <w:noWrap w:val="0"/>
            <w:vAlign w:val="center"/>
          </w:tcPr>
          <w:p w14:paraId="3262E6FF">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default" w:ascii="仿宋" w:hAnsi="仿宋" w:eastAsia="仿宋" w:cs="仿宋"/>
                <w:color w:val="000000"/>
                <w:sz w:val="24"/>
                <w:szCs w:val="24"/>
                <w:vertAlign w:val="baseline"/>
                <w:lang w:val="en-US" w:eastAsia="zh-CN"/>
              </w:rPr>
            </w:pPr>
            <w:r>
              <w:rPr>
                <w:rStyle w:val="27"/>
                <w:rFonts w:hint="eastAsia" w:ascii="仿宋" w:hAnsi="仿宋" w:eastAsia="仿宋" w:cs="仿宋"/>
                <w:color w:val="000000"/>
                <w:sz w:val="24"/>
                <w:szCs w:val="24"/>
                <w:lang w:val="en-US" w:eastAsia="zh-CN" w:bidi="ar"/>
              </w:rPr>
              <w:t>数字人硬件成像系统</w:t>
            </w:r>
          </w:p>
        </w:tc>
        <w:tc>
          <w:tcPr>
            <w:tcW w:w="4075" w:type="dxa"/>
            <w:noWrap w:val="0"/>
            <w:vAlign w:val="center"/>
          </w:tcPr>
          <w:p w14:paraId="169F56EB">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rPr>
                <w:rFonts w:hint="eastAsia" w:ascii="仿宋" w:hAnsi="仿宋" w:eastAsia="仿宋" w:cs="仿宋"/>
                <w:color w:val="000000"/>
                <w:sz w:val="24"/>
                <w:szCs w:val="24"/>
                <w:vertAlign w:val="baseline"/>
                <w:lang w:val="en-US" w:eastAsia="zh-CN"/>
              </w:rPr>
            </w:pPr>
            <w:r>
              <w:rPr>
                <w:rStyle w:val="26"/>
                <w:rFonts w:hint="eastAsia" w:ascii="仿宋" w:hAnsi="仿宋" w:eastAsia="仿宋" w:cs="仿宋"/>
                <w:color w:val="000000"/>
                <w:sz w:val="24"/>
                <w:szCs w:val="24"/>
                <w:lang w:val="en-US" w:eastAsia="zh-CN" w:bidi="ar"/>
              </w:rPr>
              <w:t>1</w:t>
            </w:r>
            <w:r>
              <w:rPr>
                <w:rStyle w:val="27"/>
                <w:rFonts w:hint="eastAsia" w:ascii="仿宋" w:hAnsi="仿宋" w:eastAsia="仿宋" w:cs="仿宋"/>
                <w:color w:val="000000"/>
                <w:sz w:val="24"/>
                <w:szCs w:val="24"/>
                <w:lang w:val="en-US" w:eastAsia="zh-CN" w:bidi="ar"/>
              </w:rPr>
              <w:t>、可以高分辨率呈象数字人</w:t>
            </w:r>
            <w:r>
              <w:rPr>
                <w:rStyle w:val="26"/>
                <w:rFonts w:hint="eastAsia" w:ascii="仿宋" w:hAnsi="仿宋" w:eastAsia="仿宋" w:cs="仿宋"/>
                <w:color w:val="000000"/>
                <w:sz w:val="24"/>
                <w:szCs w:val="24"/>
                <w:lang w:val="en-US" w:eastAsia="zh-CN" w:bidi="ar"/>
              </w:rPr>
              <w:br w:type="textWrapping"/>
            </w:r>
            <w:r>
              <w:rPr>
                <w:rStyle w:val="26"/>
                <w:rFonts w:hint="eastAsia" w:ascii="仿宋" w:hAnsi="仿宋" w:eastAsia="仿宋" w:cs="仿宋"/>
                <w:color w:val="000000"/>
                <w:sz w:val="24"/>
                <w:szCs w:val="24"/>
                <w:lang w:val="en-US" w:eastAsia="zh-CN" w:bidi="ar"/>
              </w:rPr>
              <w:t>2</w:t>
            </w:r>
            <w:r>
              <w:rPr>
                <w:rStyle w:val="27"/>
                <w:rFonts w:hint="eastAsia" w:ascii="仿宋" w:hAnsi="仿宋" w:eastAsia="仿宋" w:cs="仿宋"/>
                <w:color w:val="000000"/>
                <w:sz w:val="24"/>
                <w:szCs w:val="24"/>
                <w:lang w:val="en-US" w:eastAsia="zh-CN" w:bidi="ar"/>
              </w:rPr>
              <w:t>、具备自主移动、避障功能</w:t>
            </w:r>
            <w:r>
              <w:rPr>
                <w:rStyle w:val="26"/>
                <w:rFonts w:hint="eastAsia" w:ascii="仿宋" w:hAnsi="仿宋" w:eastAsia="仿宋" w:cs="仿宋"/>
                <w:color w:val="000000"/>
                <w:sz w:val="24"/>
                <w:szCs w:val="24"/>
                <w:lang w:val="en-US" w:eastAsia="zh-CN" w:bidi="ar"/>
              </w:rPr>
              <w:br w:type="textWrapping"/>
            </w:r>
            <w:r>
              <w:rPr>
                <w:rStyle w:val="26"/>
                <w:rFonts w:hint="eastAsia" w:ascii="仿宋" w:hAnsi="仿宋" w:eastAsia="仿宋" w:cs="仿宋"/>
                <w:color w:val="000000"/>
                <w:sz w:val="24"/>
                <w:szCs w:val="24"/>
                <w:lang w:val="en-US" w:eastAsia="zh-CN" w:bidi="ar"/>
              </w:rPr>
              <w:t>3</w:t>
            </w:r>
            <w:r>
              <w:rPr>
                <w:rStyle w:val="27"/>
                <w:rFonts w:hint="eastAsia" w:ascii="仿宋" w:hAnsi="仿宋" w:eastAsia="仿宋" w:cs="仿宋"/>
                <w:color w:val="000000"/>
                <w:sz w:val="24"/>
                <w:szCs w:val="24"/>
                <w:lang w:val="en-US" w:eastAsia="zh-CN" w:bidi="ar"/>
              </w:rPr>
              <w:t>、具备声音、图像收集能力</w:t>
            </w:r>
            <w:r>
              <w:rPr>
                <w:rStyle w:val="26"/>
                <w:rFonts w:hint="eastAsia" w:ascii="仿宋" w:hAnsi="仿宋" w:eastAsia="仿宋" w:cs="仿宋"/>
                <w:color w:val="000000"/>
                <w:sz w:val="24"/>
                <w:szCs w:val="24"/>
                <w:lang w:val="en-US" w:eastAsia="zh-CN" w:bidi="ar"/>
              </w:rPr>
              <w:br w:type="textWrapping"/>
            </w:r>
            <w:r>
              <w:rPr>
                <w:rStyle w:val="26"/>
                <w:rFonts w:hint="eastAsia" w:ascii="仿宋" w:hAnsi="仿宋" w:eastAsia="仿宋" w:cs="仿宋"/>
                <w:color w:val="000000"/>
                <w:sz w:val="24"/>
                <w:szCs w:val="24"/>
                <w:lang w:val="en-US" w:eastAsia="zh-CN" w:bidi="ar"/>
              </w:rPr>
              <w:t>4</w:t>
            </w:r>
            <w:r>
              <w:rPr>
                <w:rStyle w:val="27"/>
                <w:rFonts w:hint="eastAsia" w:ascii="仿宋" w:hAnsi="仿宋" w:eastAsia="仿宋" w:cs="仿宋"/>
                <w:color w:val="000000"/>
                <w:sz w:val="24"/>
                <w:szCs w:val="24"/>
                <w:lang w:val="en-US" w:eastAsia="zh-CN" w:bidi="ar"/>
              </w:rPr>
              <w:t>、支持无线连接网络</w:t>
            </w:r>
            <w:r>
              <w:rPr>
                <w:rStyle w:val="26"/>
                <w:rFonts w:hint="eastAsia" w:ascii="仿宋" w:hAnsi="仿宋" w:eastAsia="仿宋" w:cs="仿宋"/>
                <w:color w:val="000000"/>
                <w:sz w:val="24"/>
                <w:szCs w:val="24"/>
                <w:lang w:val="en-US" w:eastAsia="zh-CN" w:bidi="ar"/>
              </w:rPr>
              <w:br w:type="textWrapping"/>
            </w:r>
            <w:r>
              <w:rPr>
                <w:rStyle w:val="26"/>
                <w:rFonts w:hint="eastAsia" w:ascii="仿宋" w:hAnsi="仿宋" w:eastAsia="仿宋" w:cs="仿宋"/>
                <w:color w:val="000000"/>
                <w:sz w:val="24"/>
                <w:szCs w:val="24"/>
                <w:lang w:val="en-US" w:eastAsia="zh-CN" w:bidi="ar"/>
              </w:rPr>
              <w:t>5</w:t>
            </w:r>
            <w:r>
              <w:rPr>
                <w:rStyle w:val="27"/>
                <w:rFonts w:hint="eastAsia" w:ascii="仿宋" w:hAnsi="仿宋" w:eastAsia="仿宋" w:cs="仿宋"/>
                <w:color w:val="000000"/>
                <w:sz w:val="24"/>
                <w:szCs w:val="24"/>
                <w:lang w:val="en-US" w:eastAsia="zh-CN" w:bidi="ar"/>
              </w:rPr>
              <w:t>、整车运行噪声：≤50dB</w:t>
            </w:r>
            <w:r>
              <w:rPr>
                <w:rStyle w:val="27"/>
                <w:rFonts w:hint="eastAsia" w:ascii="仿宋" w:hAnsi="仿宋" w:eastAsia="仿宋" w:cs="仿宋"/>
                <w:color w:val="000000"/>
                <w:sz w:val="24"/>
                <w:szCs w:val="24"/>
                <w:lang w:val="en-US" w:eastAsia="zh-CN" w:bidi="ar"/>
              </w:rPr>
              <w:br w:type="textWrapping"/>
            </w:r>
            <w:r>
              <w:rPr>
                <w:rStyle w:val="27"/>
                <w:rFonts w:hint="eastAsia" w:ascii="仿宋" w:hAnsi="仿宋" w:eastAsia="仿宋" w:cs="仿宋"/>
                <w:color w:val="000000"/>
                <w:sz w:val="24"/>
                <w:szCs w:val="24"/>
                <w:lang w:val="en-US" w:eastAsia="zh-CN" w:bidi="ar"/>
              </w:rPr>
              <w:t>6、单次续航能力</w:t>
            </w:r>
            <w:r>
              <w:rPr>
                <w:rStyle w:val="26"/>
                <w:rFonts w:hint="eastAsia" w:ascii="仿宋" w:hAnsi="仿宋" w:eastAsia="仿宋" w:cs="仿宋"/>
                <w:color w:val="000000"/>
                <w:sz w:val="24"/>
                <w:szCs w:val="24"/>
                <w:lang w:val="en-US" w:eastAsia="zh-CN" w:bidi="ar"/>
              </w:rPr>
              <w:t>&gt;3</w:t>
            </w:r>
            <w:r>
              <w:rPr>
                <w:rStyle w:val="27"/>
                <w:rFonts w:hint="eastAsia" w:ascii="仿宋" w:hAnsi="仿宋" w:eastAsia="仿宋" w:cs="仿宋"/>
                <w:color w:val="000000"/>
                <w:sz w:val="24"/>
                <w:szCs w:val="24"/>
                <w:lang w:val="en-US" w:eastAsia="zh-CN" w:bidi="ar"/>
              </w:rPr>
              <w:t>小时</w:t>
            </w:r>
          </w:p>
        </w:tc>
        <w:tc>
          <w:tcPr>
            <w:tcW w:w="1755" w:type="dxa"/>
            <w:vMerge w:val="continue"/>
            <w:noWrap w:val="0"/>
            <w:vAlign w:val="center"/>
          </w:tcPr>
          <w:p w14:paraId="1705A4B7">
            <w:pPr>
              <w:keepNext w:val="0"/>
              <w:keepLines w:val="0"/>
              <w:pageBreakBefore w:val="0"/>
              <w:widowControl/>
              <w:kinsoku/>
              <w:wordWrap/>
              <w:overflowPunct/>
              <w:topLinePunct w:val="0"/>
              <w:autoSpaceDE/>
              <w:autoSpaceDN/>
              <w:bidi w:val="0"/>
              <w:adjustRightInd/>
              <w:snapToGrid w:val="0"/>
              <w:ind w:firstLine="0" w:firstLineChars="0"/>
              <w:jc w:val="center"/>
              <w:rPr>
                <w:rFonts w:hint="eastAsia" w:ascii="仿宋" w:hAnsi="仿宋" w:eastAsia="仿宋" w:cs="仿宋"/>
                <w:color w:val="000000"/>
                <w:sz w:val="24"/>
                <w:szCs w:val="24"/>
                <w:vertAlign w:val="baseline"/>
                <w:lang w:val="en-US" w:eastAsia="zh-CN"/>
              </w:rPr>
            </w:pPr>
          </w:p>
        </w:tc>
        <w:tc>
          <w:tcPr>
            <w:tcW w:w="1755" w:type="dxa"/>
            <w:noWrap w:val="0"/>
            <w:vAlign w:val="center"/>
          </w:tcPr>
          <w:p w14:paraId="695FC905">
            <w:pPr>
              <w:keepNext w:val="0"/>
              <w:keepLines w:val="0"/>
              <w:pageBreakBefore w:val="0"/>
              <w:widowControl/>
              <w:kinsoku/>
              <w:wordWrap/>
              <w:overflowPunct/>
              <w:topLinePunct w:val="0"/>
              <w:autoSpaceDE/>
              <w:autoSpaceDN/>
              <w:bidi w:val="0"/>
              <w:adjustRightInd/>
              <w:snapToGrid w:val="0"/>
              <w:ind w:firstLine="0" w:firstLineChars="0"/>
              <w:jc w:val="center"/>
              <w:rPr>
                <w:rFonts w:hint="eastAsia" w:ascii="仿宋" w:hAnsi="仿宋" w:eastAsia="仿宋" w:cs="仿宋"/>
                <w:color w:val="000000"/>
                <w:sz w:val="24"/>
                <w:szCs w:val="24"/>
                <w:vertAlign w:val="baseline"/>
                <w:lang w:val="en-US" w:eastAsia="zh-CN"/>
              </w:rPr>
            </w:pPr>
          </w:p>
        </w:tc>
      </w:tr>
      <w:tr w14:paraId="0446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trPr>
        <w:tc>
          <w:tcPr>
            <w:tcW w:w="938" w:type="dxa"/>
            <w:vMerge w:val="continue"/>
            <w:noWrap w:val="0"/>
            <w:vAlign w:val="center"/>
          </w:tcPr>
          <w:p w14:paraId="474B41AD">
            <w:pPr>
              <w:keepNext w:val="0"/>
              <w:keepLines w:val="0"/>
              <w:pageBreakBefore w:val="0"/>
              <w:widowControl/>
              <w:kinsoku/>
              <w:wordWrap/>
              <w:overflowPunct/>
              <w:topLinePunct w:val="0"/>
              <w:autoSpaceDE/>
              <w:autoSpaceDN/>
              <w:bidi w:val="0"/>
              <w:adjustRightInd/>
              <w:snapToGrid w:val="0"/>
              <w:ind w:firstLine="0" w:firstLineChars="0"/>
              <w:jc w:val="center"/>
              <w:rPr>
                <w:rFonts w:hint="eastAsia" w:ascii="仿宋" w:hAnsi="仿宋" w:eastAsia="仿宋" w:cs="仿宋"/>
                <w:b/>
                <w:bCs/>
                <w:color w:val="000000"/>
                <w:sz w:val="24"/>
                <w:szCs w:val="24"/>
                <w:vertAlign w:val="baseline"/>
                <w:lang w:val="en-US" w:eastAsia="zh-CN"/>
              </w:rPr>
            </w:pPr>
          </w:p>
        </w:tc>
        <w:tc>
          <w:tcPr>
            <w:tcW w:w="1094" w:type="dxa"/>
            <w:noWrap w:val="0"/>
            <w:vAlign w:val="center"/>
          </w:tcPr>
          <w:p w14:paraId="6F62DEDA">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仿宋" w:hAnsi="仿宋" w:eastAsia="仿宋" w:cs="仿宋"/>
                <w:color w:val="00000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运维费用</w:t>
            </w:r>
          </w:p>
        </w:tc>
        <w:tc>
          <w:tcPr>
            <w:tcW w:w="1491" w:type="dxa"/>
            <w:noWrap w:val="0"/>
            <w:vAlign w:val="center"/>
          </w:tcPr>
          <w:p w14:paraId="0549CFD0">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仿宋" w:hAnsi="仿宋" w:eastAsia="仿宋" w:cs="仿宋"/>
                <w:color w:val="000000"/>
                <w:sz w:val="24"/>
                <w:szCs w:val="24"/>
                <w:vertAlign w:val="baseline"/>
                <w:lang w:val="en-US" w:eastAsia="zh-CN"/>
              </w:rPr>
            </w:pPr>
            <w:r>
              <w:rPr>
                <w:rStyle w:val="27"/>
                <w:rFonts w:hint="eastAsia" w:ascii="仿宋" w:hAnsi="仿宋" w:eastAsia="仿宋" w:cs="仿宋"/>
                <w:color w:val="000000"/>
                <w:sz w:val="24"/>
                <w:szCs w:val="24"/>
                <w:lang w:val="en-US" w:eastAsia="zh-CN" w:bidi="ar"/>
              </w:rPr>
              <w:t>软件系统运维</w:t>
            </w:r>
            <w:r>
              <w:rPr>
                <w:rStyle w:val="26"/>
                <w:rFonts w:hint="eastAsia" w:ascii="仿宋" w:hAnsi="仿宋" w:eastAsia="仿宋" w:cs="仿宋"/>
                <w:color w:val="000000"/>
                <w:sz w:val="24"/>
                <w:szCs w:val="24"/>
                <w:lang w:val="en-US" w:eastAsia="zh-CN" w:bidi="ar"/>
              </w:rPr>
              <w:t>+</w:t>
            </w:r>
            <w:r>
              <w:rPr>
                <w:rStyle w:val="27"/>
                <w:rFonts w:hint="eastAsia" w:ascii="仿宋" w:hAnsi="仿宋" w:eastAsia="仿宋" w:cs="仿宋"/>
                <w:color w:val="000000"/>
                <w:sz w:val="24"/>
                <w:szCs w:val="24"/>
                <w:lang w:val="en-US" w:eastAsia="zh-CN" w:bidi="ar"/>
              </w:rPr>
              <w:t>硬件设备维修</w:t>
            </w:r>
          </w:p>
        </w:tc>
        <w:tc>
          <w:tcPr>
            <w:tcW w:w="4075" w:type="dxa"/>
            <w:noWrap w:val="0"/>
            <w:vAlign w:val="center"/>
          </w:tcPr>
          <w:p w14:paraId="1B7BE765">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rPr>
                <w:rFonts w:hint="eastAsia" w:ascii="仿宋" w:hAnsi="仿宋" w:eastAsia="仿宋" w:cs="仿宋"/>
                <w:color w:val="000000"/>
                <w:sz w:val="24"/>
                <w:szCs w:val="24"/>
                <w:vertAlign w:val="baseline"/>
                <w:lang w:val="en-US" w:eastAsia="zh-CN"/>
              </w:rPr>
            </w:pPr>
            <w:r>
              <w:rPr>
                <w:rStyle w:val="26"/>
                <w:rFonts w:hint="eastAsia" w:ascii="仿宋" w:hAnsi="仿宋" w:eastAsia="仿宋" w:cs="仿宋"/>
                <w:color w:val="000000"/>
                <w:sz w:val="24"/>
                <w:szCs w:val="24"/>
                <w:lang w:val="en-US" w:eastAsia="zh-CN" w:bidi="ar"/>
              </w:rPr>
              <w:t>1</w:t>
            </w:r>
            <w:r>
              <w:rPr>
                <w:rStyle w:val="27"/>
                <w:rFonts w:hint="eastAsia" w:ascii="仿宋" w:hAnsi="仿宋" w:eastAsia="仿宋" w:cs="仿宋"/>
                <w:color w:val="000000"/>
                <w:sz w:val="24"/>
                <w:szCs w:val="24"/>
                <w:lang w:val="en-US" w:eastAsia="zh-CN" w:bidi="ar"/>
              </w:rPr>
              <w:t>、对rag知识库、Q-A对库的日常维护与数据更新工作</w:t>
            </w:r>
            <w:r>
              <w:rPr>
                <w:rStyle w:val="26"/>
                <w:rFonts w:hint="eastAsia" w:ascii="仿宋" w:hAnsi="仿宋" w:eastAsia="仿宋" w:cs="仿宋"/>
                <w:color w:val="000000"/>
                <w:sz w:val="24"/>
                <w:szCs w:val="24"/>
                <w:lang w:val="en-US" w:eastAsia="zh-CN" w:bidi="ar"/>
              </w:rPr>
              <w:br w:type="textWrapping"/>
            </w:r>
            <w:r>
              <w:rPr>
                <w:rStyle w:val="26"/>
                <w:rFonts w:hint="eastAsia" w:ascii="仿宋" w:hAnsi="仿宋" w:eastAsia="仿宋" w:cs="仿宋"/>
                <w:color w:val="000000"/>
                <w:sz w:val="24"/>
                <w:szCs w:val="24"/>
                <w:lang w:val="en-US" w:eastAsia="zh-CN" w:bidi="ar"/>
              </w:rPr>
              <w:t>2</w:t>
            </w:r>
            <w:r>
              <w:rPr>
                <w:rStyle w:val="27"/>
                <w:rFonts w:hint="eastAsia" w:ascii="仿宋" w:hAnsi="仿宋" w:eastAsia="仿宋" w:cs="仿宋"/>
                <w:color w:val="000000"/>
                <w:sz w:val="24"/>
                <w:szCs w:val="24"/>
                <w:lang w:val="en-US" w:eastAsia="zh-CN" w:bidi="ar"/>
              </w:rPr>
              <w:t>、保障系统正常运行，及时解决系统bug、崩溃现象</w:t>
            </w:r>
            <w:r>
              <w:rPr>
                <w:rStyle w:val="26"/>
                <w:rFonts w:hint="eastAsia" w:ascii="仿宋" w:hAnsi="仿宋" w:eastAsia="仿宋" w:cs="仿宋"/>
                <w:color w:val="000000"/>
                <w:sz w:val="24"/>
                <w:szCs w:val="24"/>
                <w:lang w:val="en-US" w:eastAsia="zh-CN" w:bidi="ar"/>
              </w:rPr>
              <w:br w:type="textWrapping"/>
            </w:r>
            <w:r>
              <w:rPr>
                <w:rStyle w:val="26"/>
                <w:rFonts w:hint="eastAsia" w:ascii="仿宋" w:hAnsi="仿宋" w:eastAsia="仿宋" w:cs="仿宋"/>
                <w:color w:val="000000"/>
                <w:sz w:val="24"/>
                <w:szCs w:val="24"/>
                <w:lang w:val="en-US" w:eastAsia="zh-CN" w:bidi="ar"/>
              </w:rPr>
              <w:t>3</w:t>
            </w:r>
            <w:r>
              <w:rPr>
                <w:rStyle w:val="27"/>
                <w:rFonts w:hint="eastAsia" w:ascii="仿宋" w:hAnsi="仿宋" w:eastAsia="仿宋" w:cs="仿宋"/>
                <w:color w:val="000000"/>
                <w:sz w:val="24"/>
                <w:szCs w:val="24"/>
                <w:lang w:val="en-US" w:eastAsia="zh-CN" w:bidi="ar"/>
              </w:rPr>
              <w:t>、硬件处于保修期、保换期内，必须无条件更换或者维修设备，硬件处于保修期外，除零件更换费用外，其余服务不应额外收费</w:t>
            </w:r>
          </w:p>
        </w:tc>
        <w:tc>
          <w:tcPr>
            <w:tcW w:w="1755" w:type="dxa"/>
            <w:noWrap w:val="0"/>
            <w:vAlign w:val="center"/>
          </w:tcPr>
          <w:p w14:paraId="7D55AA41">
            <w:pPr>
              <w:keepNext w:val="0"/>
              <w:keepLines w:val="0"/>
              <w:pageBreakBefore w:val="0"/>
              <w:widowControl/>
              <w:numPr>
                <w:ilvl w:val="0"/>
                <w:numId w:val="0"/>
              </w:numPr>
              <w:kinsoku/>
              <w:wordWrap/>
              <w:overflowPunct/>
              <w:topLinePunct w:val="0"/>
              <w:autoSpaceDE/>
              <w:autoSpaceDN/>
              <w:bidi w:val="0"/>
              <w:adjustRightInd/>
              <w:snapToGrid w:val="0"/>
              <w:ind w:firstLine="0" w:firstLineChars="0"/>
              <w:jc w:val="left"/>
              <w:rPr>
                <w:rFonts w:hint="default" w:ascii="仿宋" w:hAnsi="仿宋" w:eastAsia="仿宋" w:cs="仿宋"/>
                <w:color w:val="000000"/>
                <w:sz w:val="24"/>
                <w:szCs w:val="24"/>
                <w:vertAlign w:val="baseline"/>
                <w:lang w:val="en-US" w:eastAsia="zh-CN"/>
              </w:rPr>
            </w:pPr>
          </w:p>
        </w:tc>
        <w:tc>
          <w:tcPr>
            <w:tcW w:w="1755" w:type="dxa"/>
            <w:noWrap w:val="0"/>
            <w:vAlign w:val="center"/>
          </w:tcPr>
          <w:p w14:paraId="1E6E76B6">
            <w:pPr>
              <w:keepNext w:val="0"/>
              <w:keepLines w:val="0"/>
              <w:pageBreakBefore w:val="0"/>
              <w:widowControl/>
              <w:numPr>
                <w:ilvl w:val="0"/>
                <w:numId w:val="0"/>
              </w:numPr>
              <w:kinsoku/>
              <w:wordWrap/>
              <w:overflowPunct/>
              <w:topLinePunct w:val="0"/>
              <w:autoSpaceDE/>
              <w:autoSpaceDN/>
              <w:bidi w:val="0"/>
              <w:adjustRightInd/>
              <w:snapToGrid w:val="0"/>
              <w:ind w:firstLine="0" w:firstLineChars="0"/>
              <w:jc w:val="center"/>
              <w:rPr>
                <w:rFonts w:hint="default" w:ascii="仿宋" w:hAnsi="仿宋" w:eastAsia="仿宋" w:cs="仿宋"/>
                <w:color w:val="000000"/>
                <w:sz w:val="24"/>
                <w:szCs w:val="24"/>
                <w:vertAlign w:val="baseline"/>
                <w:lang w:val="en-US" w:eastAsia="zh-CN"/>
              </w:rPr>
            </w:pPr>
          </w:p>
        </w:tc>
      </w:tr>
      <w:tr w14:paraId="2016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trPr>
        <w:tc>
          <w:tcPr>
            <w:tcW w:w="938" w:type="dxa"/>
            <w:vMerge w:val="continue"/>
            <w:noWrap w:val="0"/>
            <w:vAlign w:val="center"/>
          </w:tcPr>
          <w:p w14:paraId="1EEA2AAB">
            <w:pPr>
              <w:keepNext w:val="0"/>
              <w:keepLines w:val="0"/>
              <w:pageBreakBefore w:val="0"/>
              <w:widowControl/>
              <w:kinsoku/>
              <w:wordWrap/>
              <w:overflowPunct/>
              <w:topLinePunct w:val="0"/>
              <w:autoSpaceDE/>
              <w:autoSpaceDN/>
              <w:bidi w:val="0"/>
              <w:adjustRightInd/>
              <w:snapToGrid w:val="0"/>
              <w:ind w:firstLine="0" w:firstLineChars="0"/>
              <w:jc w:val="center"/>
              <w:rPr>
                <w:rFonts w:hint="eastAsia" w:ascii="仿宋" w:hAnsi="仿宋" w:eastAsia="仿宋" w:cs="仿宋"/>
                <w:b/>
                <w:bCs/>
                <w:color w:val="000000"/>
                <w:sz w:val="24"/>
                <w:szCs w:val="24"/>
                <w:vertAlign w:val="baseline"/>
                <w:lang w:val="en-US" w:eastAsia="zh-CN"/>
              </w:rPr>
            </w:pPr>
          </w:p>
        </w:tc>
        <w:tc>
          <w:tcPr>
            <w:tcW w:w="1094" w:type="dxa"/>
            <w:noWrap w:val="0"/>
            <w:vAlign w:val="center"/>
          </w:tcPr>
          <w:p w14:paraId="6778FCEB">
            <w:pPr>
              <w:keepNext w:val="0"/>
              <w:keepLines w:val="0"/>
              <w:pageBreakBefore w:val="0"/>
              <w:widowControl/>
              <w:kinsoku/>
              <w:wordWrap/>
              <w:overflowPunct/>
              <w:topLinePunct w:val="0"/>
              <w:autoSpaceDE/>
              <w:autoSpaceDN/>
              <w:bidi w:val="0"/>
              <w:adjustRightInd/>
              <w:snapToGrid w:val="0"/>
              <w:ind w:firstLine="0" w:firstLineChars="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sz w:val="24"/>
                <w:szCs w:val="24"/>
                <w:vertAlign w:val="baseline"/>
                <w:lang w:val="en-US" w:eastAsia="zh-CN"/>
              </w:rPr>
              <w:t>形象定制</w:t>
            </w:r>
          </w:p>
        </w:tc>
        <w:tc>
          <w:tcPr>
            <w:tcW w:w="1491" w:type="dxa"/>
            <w:noWrap w:val="0"/>
            <w:vAlign w:val="center"/>
          </w:tcPr>
          <w:p w14:paraId="7899CE16">
            <w:pPr>
              <w:keepNext w:val="0"/>
              <w:keepLines w:val="0"/>
              <w:pageBreakBefore w:val="0"/>
              <w:widowControl/>
              <w:kinsoku/>
              <w:wordWrap/>
              <w:overflowPunct/>
              <w:topLinePunct w:val="0"/>
              <w:autoSpaceDE/>
              <w:autoSpaceDN/>
              <w:bidi w:val="0"/>
              <w:adjustRightInd/>
              <w:snapToGrid w:val="0"/>
              <w:ind w:firstLine="0" w:firstLineChars="0"/>
              <w:jc w:val="center"/>
              <w:rPr>
                <w:rStyle w:val="27"/>
                <w:rFonts w:hint="eastAsia" w:ascii="仿宋" w:hAnsi="仿宋" w:eastAsia="仿宋" w:cs="仿宋"/>
                <w:color w:val="000000"/>
                <w:sz w:val="24"/>
                <w:szCs w:val="24"/>
                <w:lang w:val="en-US" w:eastAsia="zh-CN" w:bidi="ar"/>
              </w:rPr>
            </w:pPr>
            <w:r>
              <w:rPr>
                <w:rFonts w:hint="eastAsia" w:ascii="仿宋" w:hAnsi="仿宋" w:eastAsia="仿宋" w:cs="仿宋"/>
                <w:sz w:val="24"/>
                <w:szCs w:val="24"/>
                <w:vertAlign w:val="baseline"/>
                <w:lang w:val="en-US" w:eastAsia="zh-CN"/>
              </w:rPr>
              <w:t>虚拟性数字人形象</w:t>
            </w:r>
          </w:p>
        </w:tc>
        <w:tc>
          <w:tcPr>
            <w:tcW w:w="4075" w:type="dxa"/>
            <w:noWrap w:val="0"/>
            <w:vAlign w:val="center"/>
          </w:tcPr>
          <w:p w14:paraId="50F865AC">
            <w:pPr>
              <w:keepNext w:val="0"/>
              <w:keepLines w:val="0"/>
              <w:pageBreakBefore w:val="0"/>
              <w:widowControl/>
              <w:numPr>
                <w:ilvl w:val="0"/>
                <w:numId w:val="5"/>
              </w:numPr>
              <w:kinsoku/>
              <w:wordWrap/>
              <w:overflowPunct/>
              <w:topLinePunct w:val="0"/>
              <w:autoSpaceDE/>
              <w:autoSpaceDN/>
              <w:bidi w:val="0"/>
              <w:adjustRightInd/>
              <w:snapToGrid w:val="0"/>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具备园区特色的数字人形象</w:t>
            </w:r>
          </w:p>
          <w:p w14:paraId="2F6DEC95">
            <w:pPr>
              <w:keepNext w:val="0"/>
              <w:keepLines w:val="0"/>
              <w:pageBreakBefore w:val="0"/>
              <w:widowControl/>
              <w:numPr>
                <w:ilvl w:val="0"/>
                <w:numId w:val="5"/>
              </w:numPr>
              <w:kinsoku/>
              <w:wordWrap/>
              <w:overflowPunct/>
              <w:topLinePunct w:val="0"/>
              <w:autoSpaceDE/>
              <w:autoSpaceDN/>
              <w:bidi w:val="0"/>
              <w:adjustRightInd/>
              <w:snapToGrid w:val="0"/>
              <w:ind w:firstLine="0" w:firstLineChars="0"/>
              <w:jc w:val="left"/>
              <w:rPr>
                <w:rStyle w:val="26"/>
                <w:rFonts w:hint="eastAsia" w:ascii="仿宋" w:hAnsi="仿宋" w:eastAsia="仿宋" w:cs="仿宋"/>
                <w:color w:val="000000"/>
                <w:sz w:val="24"/>
                <w:szCs w:val="24"/>
                <w:lang w:val="en-US" w:eastAsia="zh-CN" w:bidi="ar"/>
              </w:rPr>
            </w:pPr>
            <w:r>
              <w:rPr>
                <w:rFonts w:hint="eastAsia" w:ascii="仿宋" w:hAnsi="仿宋" w:eastAsia="仿宋" w:cs="仿宋"/>
                <w:sz w:val="24"/>
                <w:szCs w:val="24"/>
                <w:lang w:val="en-US" w:eastAsia="zh-CN"/>
              </w:rPr>
              <w:t>设计内容涵盖服饰、发型、外貌等元素设计</w:t>
            </w:r>
          </w:p>
        </w:tc>
        <w:tc>
          <w:tcPr>
            <w:tcW w:w="1755" w:type="dxa"/>
            <w:noWrap w:val="0"/>
            <w:vAlign w:val="center"/>
          </w:tcPr>
          <w:p w14:paraId="09DDE885">
            <w:pPr>
              <w:keepNext w:val="0"/>
              <w:keepLines w:val="0"/>
              <w:pageBreakBefore w:val="0"/>
              <w:widowControl/>
              <w:numPr>
                <w:ilvl w:val="0"/>
                <w:numId w:val="6"/>
              </w:numPr>
              <w:suppressLineNumbers w:val="0"/>
              <w:kinsoku/>
              <w:wordWrap/>
              <w:overflowPunct/>
              <w:topLinePunct w:val="0"/>
              <w:autoSpaceDE/>
              <w:autoSpaceDN/>
              <w:bidi w:val="0"/>
              <w:adjustRightInd/>
              <w:snapToGrid w:val="0"/>
              <w:ind w:firstLine="0" w:firstLineChars="0"/>
              <w:jc w:val="center"/>
              <w:textAlignment w:val="top"/>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不限制是2d形象还是3d形象</w:t>
            </w:r>
          </w:p>
          <w:p w14:paraId="2852EB0F">
            <w:pPr>
              <w:keepNext w:val="0"/>
              <w:keepLines w:val="0"/>
              <w:pageBreakBefore w:val="0"/>
              <w:widowControl/>
              <w:numPr>
                <w:ilvl w:val="0"/>
                <w:numId w:val="6"/>
              </w:numPr>
              <w:suppressLineNumbers w:val="0"/>
              <w:kinsoku/>
              <w:wordWrap/>
              <w:overflowPunct/>
              <w:topLinePunct w:val="0"/>
              <w:autoSpaceDE/>
              <w:autoSpaceDN/>
              <w:bidi w:val="0"/>
              <w:adjustRightInd/>
              <w:snapToGrid w:val="0"/>
              <w:ind w:firstLine="0" w:firstLineChars="0"/>
              <w:jc w:val="center"/>
              <w:textAlignment w:val="top"/>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形象定制应该是由投标方免费提供一套</w:t>
            </w:r>
          </w:p>
        </w:tc>
        <w:tc>
          <w:tcPr>
            <w:tcW w:w="1755" w:type="dxa"/>
            <w:noWrap w:val="0"/>
            <w:vAlign w:val="center"/>
          </w:tcPr>
          <w:p w14:paraId="35020204">
            <w:pPr>
              <w:keepNext w:val="0"/>
              <w:keepLines w:val="0"/>
              <w:pageBreakBefore w:val="0"/>
              <w:widowControl/>
              <w:numPr>
                <w:ilvl w:val="0"/>
                <w:numId w:val="0"/>
              </w:numPr>
              <w:suppressLineNumbers w:val="0"/>
              <w:kinsoku/>
              <w:wordWrap/>
              <w:overflowPunct/>
              <w:topLinePunct w:val="0"/>
              <w:autoSpaceDE/>
              <w:autoSpaceDN/>
              <w:bidi w:val="0"/>
              <w:adjustRightInd/>
              <w:snapToGrid w:val="0"/>
              <w:jc w:val="center"/>
              <w:textAlignment w:val="top"/>
              <w:rPr>
                <w:rFonts w:hint="default" w:ascii="仿宋" w:hAnsi="仿宋" w:eastAsia="仿宋" w:cs="仿宋"/>
                <w:color w:val="000000"/>
                <w:sz w:val="24"/>
                <w:szCs w:val="24"/>
                <w:vertAlign w:val="baseline"/>
                <w:lang w:val="en-US" w:eastAsia="zh-CN"/>
              </w:rPr>
            </w:pPr>
            <w:r>
              <w:rPr>
                <w:rFonts w:hint="eastAsia" w:ascii="仿宋" w:hAnsi="仿宋" w:cs="仿宋"/>
                <w:color w:val="000000"/>
                <w:sz w:val="24"/>
                <w:szCs w:val="24"/>
                <w:vertAlign w:val="baseline"/>
                <w:lang w:val="en-US" w:eastAsia="zh-CN"/>
              </w:rPr>
              <w:t>0</w:t>
            </w:r>
          </w:p>
        </w:tc>
      </w:tr>
      <w:tr w14:paraId="3596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trPr>
        <w:tc>
          <w:tcPr>
            <w:tcW w:w="938" w:type="dxa"/>
            <w:vMerge w:val="continue"/>
            <w:noWrap w:val="0"/>
            <w:vAlign w:val="center"/>
          </w:tcPr>
          <w:p w14:paraId="553C9CC7">
            <w:pPr>
              <w:keepNext w:val="0"/>
              <w:keepLines w:val="0"/>
              <w:pageBreakBefore w:val="0"/>
              <w:widowControl/>
              <w:kinsoku/>
              <w:wordWrap/>
              <w:overflowPunct/>
              <w:topLinePunct w:val="0"/>
              <w:autoSpaceDE/>
              <w:autoSpaceDN/>
              <w:bidi w:val="0"/>
              <w:adjustRightInd/>
              <w:snapToGrid w:val="0"/>
              <w:ind w:firstLine="0" w:firstLineChars="0"/>
              <w:jc w:val="center"/>
              <w:rPr>
                <w:rFonts w:hint="eastAsia" w:ascii="仿宋" w:hAnsi="仿宋" w:eastAsia="仿宋" w:cs="仿宋"/>
                <w:b/>
                <w:bCs/>
                <w:color w:val="000000"/>
                <w:sz w:val="24"/>
                <w:szCs w:val="24"/>
                <w:vertAlign w:val="baseline"/>
                <w:lang w:val="en-US" w:eastAsia="zh-CN"/>
              </w:rPr>
            </w:pPr>
          </w:p>
        </w:tc>
        <w:tc>
          <w:tcPr>
            <w:tcW w:w="1094" w:type="dxa"/>
            <w:noWrap w:val="0"/>
            <w:vAlign w:val="center"/>
          </w:tcPr>
          <w:p w14:paraId="21F3FB29">
            <w:pPr>
              <w:keepNext w:val="0"/>
              <w:keepLines w:val="0"/>
              <w:pageBreakBefore w:val="0"/>
              <w:widowControl/>
              <w:kinsoku/>
              <w:wordWrap/>
              <w:overflowPunct/>
              <w:topLinePunct w:val="0"/>
              <w:autoSpaceDE/>
              <w:autoSpaceDN/>
              <w:bidi w:val="0"/>
              <w:adjustRightInd/>
              <w:snapToGrid w:val="0"/>
              <w:ind w:firstLine="0" w:firstLineChars="0"/>
              <w:jc w:val="center"/>
              <w:rPr>
                <w:rFonts w:hint="default" w:ascii="仿宋" w:hAnsi="仿宋" w:eastAsia="仿宋" w:cs="仿宋"/>
                <w:b w:val="0"/>
                <w:bCs w:val="0"/>
                <w:sz w:val="24"/>
                <w:szCs w:val="24"/>
                <w:vertAlign w:val="baseline"/>
                <w:lang w:val="en-US" w:eastAsia="zh-CN"/>
              </w:rPr>
            </w:pPr>
            <w:r>
              <w:rPr>
                <w:rFonts w:hint="eastAsia" w:ascii="仿宋" w:hAnsi="仿宋" w:cs="仿宋"/>
                <w:b w:val="0"/>
                <w:bCs w:val="0"/>
                <w:sz w:val="24"/>
                <w:szCs w:val="24"/>
                <w:vertAlign w:val="baseline"/>
                <w:lang w:val="en-US" w:eastAsia="zh-CN"/>
              </w:rPr>
              <w:t>培训费用</w:t>
            </w:r>
          </w:p>
        </w:tc>
        <w:tc>
          <w:tcPr>
            <w:tcW w:w="1491" w:type="dxa"/>
            <w:noWrap w:val="0"/>
            <w:vAlign w:val="center"/>
          </w:tcPr>
          <w:p w14:paraId="5B850743">
            <w:pPr>
              <w:keepNext w:val="0"/>
              <w:keepLines w:val="0"/>
              <w:pageBreakBefore w:val="0"/>
              <w:widowControl/>
              <w:kinsoku/>
              <w:wordWrap/>
              <w:overflowPunct/>
              <w:topLinePunct w:val="0"/>
              <w:autoSpaceDE/>
              <w:autoSpaceDN/>
              <w:bidi w:val="0"/>
              <w:adjustRightInd/>
              <w:snapToGrid w:val="0"/>
              <w:ind w:firstLine="0" w:firstLineChars="0"/>
              <w:jc w:val="center"/>
              <w:rPr>
                <w:rFonts w:hint="default" w:ascii="仿宋" w:hAnsi="仿宋" w:eastAsia="仿宋" w:cs="仿宋"/>
                <w:sz w:val="24"/>
                <w:szCs w:val="24"/>
                <w:vertAlign w:val="baseline"/>
                <w:lang w:val="en-US" w:eastAsia="zh-CN"/>
              </w:rPr>
            </w:pPr>
            <w:r>
              <w:rPr>
                <w:rFonts w:hint="eastAsia" w:ascii="仿宋" w:hAnsi="仿宋" w:cs="仿宋"/>
                <w:sz w:val="24"/>
                <w:szCs w:val="24"/>
                <w:vertAlign w:val="baseline"/>
                <w:lang w:val="en-US" w:eastAsia="zh-CN"/>
              </w:rPr>
              <w:t>产品使用培训</w:t>
            </w:r>
          </w:p>
        </w:tc>
        <w:tc>
          <w:tcPr>
            <w:tcW w:w="4075" w:type="dxa"/>
            <w:noWrap w:val="0"/>
            <w:vAlign w:val="center"/>
          </w:tcPr>
          <w:p w14:paraId="11D70493">
            <w:pPr>
              <w:keepNext w:val="0"/>
              <w:keepLines w:val="0"/>
              <w:pageBreakBefore w:val="0"/>
              <w:widowControl/>
              <w:numPr>
                <w:ilvl w:val="0"/>
                <w:numId w:val="0"/>
              </w:numPr>
              <w:kinsoku/>
              <w:wordWrap/>
              <w:overflowPunct/>
              <w:topLinePunct w:val="0"/>
              <w:autoSpaceDE/>
              <w:autoSpaceDN/>
              <w:bidi w:val="0"/>
              <w:adjustRightInd/>
              <w:snapToGrid w:val="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1.针对项目系统中的不同操作角色对采购人的人员进行相应的培训</w:t>
            </w:r>
            <w:r>
              <w:rPr>
                <w:rFonts w:hint="eastAsia" w:ascii="仿宋" w:hAnsi="仿宋" w:cs="仿宋"/>
                <w:sz w:val="24"/>
                <w:szCs w:val="24"/>
                <w:lang w:val="en-US" w:eastAsia="zh-CN"/>
              </w:rPr>
              <w:t>。</w:t>
            </w:r>
          </w:p>
        </w:tc>
        <w:tc>
          <w:tcPr>
            <w:tcW w:w="1755" w:type="dxa"/>
            <w:noWrap w:val="0"/>
            <w:vAlign w:val="center"/>
          </w:tcPr>
          <w:p w14:paraId="26FE6D90">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top"/>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eastAsia="zh-CN"/>
              </w:rPr>
              <w:t>为所有被培训人员提供培训用文字资料和讲义等相关用品，所有的资料必须是中文书写。</w:t>
            </w:r>
          </w:p>
        </w:tc>
        <w:tc>
          <w:tcPr>
            <w:tcW w:w="1755" w:type="dxa"/>
            <w:noWrap w:val="0"/>
            <w:vAlign w:val="center"/>
          </w:tcPr>
          <w:p w14:paraId="7BBEB5C2">
            <w:pPr>
              <w:keepNext w:val="0"/>
              <w:keepLines w:val="0"/>
              <w:pageBreakBefore w:val="0"/>
              <w:widowControl/>
              <w:numPr>
                <w:ilvl w:val="0"/>
                <w:numId w:val="0"/>
              </w:numPr>
              <w:suppressLineNumbers w:val="0"/>
              <w:kinsoku/>
              <w:wordWrap/>
              <w:overflowPunct/>
              <w:topLinePunct w:val="0"/>
              <w:autoSpaceDE/>
              <w:autoSpaceDN/>
              <w:bidi w:val="0"/>
              <w:adjustRightInd/>
              <w:snapToGrid w:val="0"/>
              <w:jc w:val="center"/>
              <w:textAlignment w:val="top"/>
              <w:rPr>
                <w:rFonts w:hint="eastAsia" w:ascii="仿宋" w:hAnsi="仿宋" w:eastAsia="仿宋" w:cs="仿宋"/>
                <w:sz w:val="24"/>
                <w:szCs w:val="24"/>
                <w:lang w:val="en-US" w:eastAsia="zh-CN"/>
              </w:rPr>
            </w:pPr>
          </w:p>
        </w:tc>
      </w:tr>
    </w:tbl>
    <w:p w14:paraId="073730DF">
      <w:pPr>
        <w:numPr>
          <w:ilvl w:val="0"/>
          <w:numId w:val="0"/>
        </w:numPr>
        <w:jc w:val="center"/>
        <w:rPr>
          <w:rFonts w:hint="eastAsia"/>
          <w:b/>
          <w:bCs/>
          <w:sz w:val="30"/>
          <w:szCs w:val="30"/>
          <w:lang w:val="en-US" w:eastAsia="zh-CN"/>
        </w:rPr>
      </w:pPr>
    </w:p>
    <w:p w14:paraId="291082FB">
      <w:pPr>
        <w:numPr>
          <w:ilvl w:val="0"/>
          <w:numId w:val="0"/>
        </w:numPr>
        <w:ind w:firstLine="420" w:firstLineChars="0"/>
        <w:jc w:val="both"/>
        <w:rPr>
          <w:rFonts w:hint="eastAsia"/>
          <w:b/>
          <w:bCs/>
          <w:sz w:val="28"/>
          <w:szCs w:val="28"/>
          <w:lang w:val="en-US" w:eastAsia="zh-CN"/>
        </w:rPr>
      </w:pPr>
      <w:r>
        <w:rPr>
          <w:rFonts w:hint="eastAsia"/>
          <w:b/>
          <w:bCs/>
          <w:sz w:val="28"/>
          <w:szCs w:val="28"/>
          <w:lang w:val="en-US" w:eastAsia="zh-CN"/>
        </w:rPr>
        <w:t>说明：</w:t>
      </w:r>
    </w:p>
    <w:p w14:paraId="59F2ACF2">
      <w:pPr>
        <w:numPr>
          <w:ilvl w:val="0"/>
          <w:numId w:val="0"/>
        </w:numPr>
        <w:ind w:firstLine="420" w:firstLineChars="0"/>
        <w:jc w:val="both"/>
        <w:rPr>
          <w:rFonts w:hint="default"/>
          <w:b w:val="0"/>
          <w:bCs w:val="0"/>
          <w:sz w:val="28"/>
          <w:szCs w:val="28"/>
          <w:lang w:val="en-US" w:eastAsia="zh-CN"/>
        </w:rPr>
      </w:pPr>
      <w:r>
        <w:rPr>
          <w:rFonts w:hint="eastAsia"/>
          <w:b w:val="0"/>
          <w:bCs w:val="0"/>
          <w:sz w:val="28"/>
          <w:szCs w:val="28"/>
          <w:lang w:val="en-US" w:eastAsia="zh-CN"/>
        </w:rPr>
        <w:t>1、本表单价应为综合单价，包括项目所涉及的所有费用，包括但不限于制造、检测、运输、保险、保管、安装、调换、售后服务、利润、税金等内容，以及为本项目合同履约所需的一切费用。</w:t>
      </w:r>
    </w:p>
    <w:p w14:paraId="189710A4">
      <w:pPr>
        <w:numPr>
          <w:ilvl w:val="0"/>
          <w:numId w:val="0"/>
        </w:numPr>
        <w:jc w:val="both"/>
        <w:rPr>
          <w:rFonts w:hint="default"/>
          <w:b/>
          <w:bCs/>
          <w:sz w:val="30"/>
          <w:szCs w:val="30"/>
          <w:lang w:val="en-US" w:eastAsia="zh-CN"/>
        </w:rPr>
      </w:pPr>
    </w:p>
    <w:p w14:paraId="5A4D0227">
      <w:pPr>
        <w:rPr>
          <w:rFonts w:hint="eastAsia"/>
          <w:lang w:val="en-US" w:eastAsia="zh-CN"/>
        </w:rPr>
      </w:pPr>
      <w:r>
        <w:rPr>
          <w:rFonts w:hint="eastAsia"/>
          <w:lang w:val="en-US" w:eastAsia="zh-CN"/>
        </w:rPr>
        <w:br w:type="page"/>
      </w:r>
    </w:p>
    <w:p w14:paraId="0E5372D5">
      <w:pPr>
        <w:pStyle w:val="3"/>
        <w:bidi w:val="0"/>
        <w:rPr>
          <w:rFonts w:hint="eastAsia"/>
          <w:lang w:val="en-US" w:eastAsia="zh-CN"/>
        </w:rPr>
      </w:pPr>
      <w:r>
        <w:rPr>
          <w:rFonts w:hint="eastAsia"/>
          <w:lang w:val="en-US" w:eastAsia="zh-CN"/>
        </w:rPr>
        <w:t>四 营业执照</w:t>
      </w:r>
    </w:p>
    <w:p w14:paraId="5A7E346C">
      <w:pPr>
        <w:numPr>
          <w:ilvl w:val="0"/>
          <w:numId w:val="0"/>
        </w:numPr>
        <w:jc w:val="center"/>
        <w:rPr>
          <w:rFonts w:hint="eastAsia"/>
          <w:b/>
          <w:bCs/>
          <w:sz w:val="30"/>
          <w:szCs w:val="30"/>
          <w:lang w:val="en-US" w:eastAsia="zh-CN"/>
        </w:rPr>
      </w:pPr>
    </w:p>
    <w:p w14:paraId="7676FFC1">
      <w:pPr>
        <w:numPr>
          <w:ilvl w:val="0"/>
          <w:numId w:val="0"/>
        </w:numPr>
        <w:jc w:val="center"/>
        <w:rPr>
          <w:rFonts w:hint="eastAsia"/>
          <w:b/>
          <w:bCs/>
          <w:sz w:val="30"/>
          <w:szCs w:val="30"/>
          <w:lang w:val="en-US" w:eastAsia="zh-CN"/>
        </w:rPr>
      </w:pPr>
    </w:p>
    <w:p w14:paraId="1AE36B52">
      <w:pPr>
        <w:numPr>
          <w:ilvl w:val="0"/>
          <w:numId w:val="0"/>
        </w:numPr>
        <w:jc w:val="center"/>
        <w:rPr>
          <w:rFonts w:hint="eastAsia"/>
          <w:b/>
          <w:bCs/>
          <w:sz w:val="30"/>
          <w:szCs w:val="30"/>
          <w:lang w:val="en-US" w:eastAsia="zh-CN"/>
        </w:rPr>
      </w:pPr>
    </w:p>
    <w:p w14:paraId="419073EA">
      <w:pPr>
        <w:numPr>
          <w:ilvl w:val="0"/>
          <w:numId w:val="0"/>
        </w:numPr>
        <w:jc w:val="center"/>
        <w:rPr>
          <w:rFonts w:hint="eastAsia"/>
          <w:b/>
          <w:bCs/>
          <w:sz w:val="30"/>
          <w:szCs w:val="30"/>
          <w:lang w:val="en-US" w:eastAsia="zh-CN"/>
        </w:rPr>
      </w:pPr>
    </w:p>
    <w:p w14:paraId="114DC262">
      <w:pPr>
        <w:pStyle w:val="8"/>
        <w:ind w:left="0" w:leftChars="0" w:firstLine="0" w:firstLineChars="0"/>
        <w:rPr>
          <w:rFonts w:hint="eastAsia"/>
          <w:lang w:val="en-US" w:eastAsia="zh-CN"/>
        </w:rPr>
      </w:pPr>
    </w:p>
    <w:p w14:paraId="1FED0FB6">
      <w:pPr>
        <w:rPr>
          <w:rFonts w:hint="eastAsia"/>
          <w:lang w:val="en-US" w:eastAsia="zh-CN"/>
        </w:rPr>
      </w:pPr>
      <w:r>
        <w:rPr>
          <w:rFonts w:hint="eastAsia"/>
          <w:lang w:val="en-US" w:eastAsia="zh-CN"/>
        </w:rPr>
        <w:br w:type="page"/>
      </w:r>
    </w:p>
    <w:p w14:paraId="60226A1F">
      <w:pPr>
        <w:pStyle w:val="3"/>
        <w:bidi w:val="0"/>
        <w:rPr>
          <w:rFonts w:hint="eastAsia"/>
          <w:lang w:val="en-US" w:eastAsia="zh-CN"/>
        </w:rPr>
      </w:pPr>
      <w:r>
        <w:rPr>
          <w:rFonts w:hint="eastAsia"/>
          <w:lang w:val="en-US" w:eastAsia="zh-CN"/>
        </w:rPr>
        <w:t>五 资格审查业绩</w:t>
      </w:r>
    </w:p>
    <w:p w14:paraId="5BE08163">
      <w:pPr>
        <w:numPr>
          <w:ilvl w:val="0"/>
          <w:numId w:val="0"/>
        </w:numPr>
        <w:jc w:val="both"/>
        <w:rPr>
          <w:rFonts w:hint="default"/>
          <w:b w:val="0"/>
          <w:bCs w:val="0"/>
          <w:sz w:val="28"/>
          <w:szCs w:val="28"/>
          <w:lang w:val="en-US" w:eastAsia="zh-CN"/>
        </w:rPr>
      </w:pPr>
      <w:r>
        <w:rPr>
          <w:rFonts w:hint="default"/>
          <w:b w:val="0"/>
          <w:bCs w:val="0"/>
          <w:sz w:val="28"/>
          <w:szCs w:val="28"/>
          <w:lang w:val="en-US" w:eastAsia="zh-CN"/>
        </w:rPr>
        <w:t>至少3个为不同单位服务的类似</w:t>
      </w:r>
      <w:r>
        <w:rPr>
          <w:rFonts w:hint="eastAsia" w:ascii="仿宋_GB2312" w:hAnsi="仿宋_GB2312" w:eastAsia="仿宋_GB2312" w:cs="仿宋_GB2312"/>
          <w:sz w:val="28"/>
          <w:szCs w:val="28"/>
          <w:lang w:val="en-US" w:eastAsia="zh-CN"/>
        </w:rPr>
        <w:t>虚拟数字人</w:t>
      </w:r>
      <w:r>
        <w:rPr>
          <w:rFonts w:hint="eastAsia"/>
          <w:b w:val="0"/>
          <w:bCs w:val="0"/>
          <w:sz w:val="28"/>
          <w:szCs w:val="28"/>
          <w:lang w:val="en-US" w:eastAsia="zh-CN"/>
        </w:rPr>
        <w:t>的数字人</w:t>
      </w:r>
      <w:r>
        <w:rPr>
          <w:rFonts w:hint="default"/>
          <w:b w:val="0"/>
          <w:bCs w:val="0"/>
          <w:sz w:val="28"/>
          <w:szCs w:val="28"/>
          <w:lang w:val="en-US" w:eastAsia="zh-CN"/>
        </w:rPr>
        <w:t>业绩（每个业绩合同金额不少于人民币</w:t>
      </w:r>
      <w:r>
        <w:rPr>
          <w:rFonts w:hint="eastAsia"/>
          <w:b w:val="0"/>
          <w:bCs w:val="0"/>
          <w:sz w:val="28"/>
          <w:szCs w:val="28"/>
          <w:lang w:val="en-US" w:eastAsia="zh-CN"/>
        </w:rPr>
        <w:t>2</w:t>
      </w:r>
      <w:r>
        <w:rPr>
          <w:rFonts w:hint="default"/>
          <w:b w:val="0"/>
          <w:bCs w:val="0"/>
          <w:sz w:val="28"/>
          <w:szCs w:val="28"/>
          <w:lang w:val="en-US" w:eastAsia="zh-CN"/>
        </w:rPr>
        <w:t>0万元）</w:t>
      </w:r>
    </w:p>
    <w:p w14:paraId="253C8868">
      <w:pPr>
        <w:numPr>
          <w:ilvl w:val="0"/>
          <w:numId w:val="0"/>
        </w:numPr>
        <w:jc w:val="both"/>
        <w:rPr>
          <w:rFonts w:hint="default"/>
          <w:b w:val="0"/>
          <w:bCs w:val="0"/>
          <w:sz w:val="30"/>
          <w:szCs w:val="30"/>
          <w:lang w:val="en-US" w:eastAsia="zh-CN"/>
        </w:rPr>
      </w:pPr>
    </w:p>
    <w:p w14:paraId="6EA3311F">
      <w:pPr>
        <w:numPr>
          <w:ilvl w:val="0"/>
          <w:numId w:val="0"/>
        </w:numPr>
        <w:jc w:val="both"/>
        <w:rPr>
          <w:rFonts w:hint="default"/>
          <w:b w:val="0"/>
          <w:bCs w:val="0"/>
          <w:sz w:val="30"/>
          <w:szCs w:val="30"/>
          <w:lang w:val="en-US" w:eastAsia="zh-CN"/>
        </w:rPr>
      </w:pPr>
    </w:p>
    <w:p w14:paraId="2E887CF7">
      <w:pPr>
        <w:numPr>
          <w:ilvl w:val="0"/>
          <w:numId w:val="0"/>
        </w:numPr>
        <w:jc w:val="both"/>
        <w:rPr>
          <w:rFonts w:hint="default"/>
          <w:b w:val="0"/>
          <w:bCs w:val="0"/>
          <w:sz w:val="28"/>
          <w:szCs w:val="28"/>
          <w:lang w:val="en-US" w:eastAsia="zh-CN"/>
        </w:rPr>
      </w:pPr>
      <w:r>
        <w:rPr>
          <w:rFonts w:hint="default"/>
          <w:b w:val="0"/>
          <w:bCs w:val="0"/>
          <w:sz w:val="28"/>
          <w:szCs w:val="28"/>
          <w:lang w:val="en-US" w:eastAsia="zh-CN"/>
        </w:rPr>
        <w:t>请在此先提供业绩案例汇总表：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8"/>
        <w:gridCol w:w="1218"/>
        <w:gridCol w:w="1218"/>
      </w:tblGrid>
      <w:tr w14:paraId="4892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43EC38FC">
            <w:pPr>
              <w:numPr>
                <w:ilvl w:val="0"/>
                <w:numId w:val="0"/>
              </w:num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序号</w:t>
            </w:r>
          </w:p>
        </w:tc>
        <w:tc>
          <w:tcPr>
            <w:tcW w:w="1217" w:type="dxa"/>
            <w:vAlign w:val="center"/>
          </w:tcPr>
          <w:p w14:paraId="0EE44416">
            <w:pPr>
              <w:numPr>
                <w:ilvl w:val="0"/>
                <w:numId w:val="0"/>
              </w:num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项目名称</w:t>
            </w:r>
          </w:p>
        </w:tc>
        <w:tc>
          <w:tcPr>
            <w:tcW w:w="1217" w:type="dxa"/>
            <w:vAlign w:val="center"/>
          </w:tcPr>
          <w:p w14:paraId="15770ADD">
            <w:pPr>
              <w:numPr>
                <w:ilvl w:val="0"/>
                <w:numId w:val="0"/>
              </w:num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合同金额</w:t>
            </w:r>
          </w:p>
        </w:tc>
        <w:tc>
          <w:tcPr>
            <w:tcW w:w="1217" w:type="dxa"/>
            <w:vAlign w:val="center"/>
          </w:tcPr>
          <w:p w14:paraId="07294E44">
            <w:pPr>
              <w:numPr>
                <w:ilvl w:val="0"/>
                <w:numId w:val="0"/>
              </w:num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合同内容</w:t>
            </w:r>
          </w:p>
        </w:tc>
        <w:tc>
          <w:tcPr>
            <w:tcW w:w="1218" w:type="dxa"/>
            <w:vAlign w:val="center"/>
          </w:tcPr>
          <w:p w14:paraId="58C74733">
            <w:pPr>
              <w:numPr>
                <w:ilvl w:val="0"/>
                <w:numId w:val="0"/>
              </w:num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签约时间</w:t>
            </w:r>
          </w:p>
        </w:tc>
        <w:tc>
          <w:tcPr>
            <w:tcW w:w="1218" w:type="dxa"/>
            <w:vAlign w:val="center"/>
          </w:tcPr>
          <w:p w14:paraId="537CAF1C">
            <w:pPr>
              <w:numPr>
                <w:ilvl w:val="0"/>
                <w:numId w:val="0"/>
              </w:num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合同所在页码</w:t>
            </w:r>
          </w:p>
        </w:tc>
        <w:tc>
          <w:tcPr>
            <w:tcW w:w="1218" w:type="dxa"/>
            <w:vAlign w:val="center"/>
          </w:tcPr>
          <w:p w14:paraId="678D9CF5">
            <w:pPr>
              <w:numPr>
                <w:ilvl w:val="0"/>
                <w:numId w:val="0"/>
              </w:num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备注</w:t>
            </w:r>
          </w:p>
        </w:tc>
      </w:tr>
      <w:tr w14:paraId="1399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171E1473">
            <w:pPr>
              <w:numPr>
                <w:ilvl w:val="0"/>
                <w:numId w:val="0"/>
              </w:numPr>
              <w:jc w:val="both"/>
              <w:rPr>
                <w:rFonts w:hint="default"/>
                <w:b w:val="0"/>
                <w:bCs w:val="0"/>
                <w:sz w:val="30"/>
                <w:szCs w:val="30"/>
                <w:vertAlign w:val="baseline"/>
                <w:lang w:val="en-US" w:eastAsia="zh-CN"/>
              </w:rPr>
            </w:pPr>
          </w:p>
        </w:tc>
        <w:tc>
          <w:tcPr>
            <w:tcW w:w="1217" w:type="dxa"/>
          </w:tcPr>
          <w:p w14:paraId="3504AE1C">
            <w:pPr>
              <w:numPr>
                <w:ilvl w:val="0"/>
                <w:numId w:val="0"/>
              </w:numPr>
              <w:jc w:val="both"/>
              <w:rPr>
                <w:rFonts w:hint="default"/>
                <w:b w:val="0"/>
                <w:bCs w:val="0"/>
                <w:sz w:val="30"/>
                <w:szCs w:val="30"/>
                <w:vertAlign w:val="baseline"/>
                <w:lang w:val="en-US" w:eastAsia="zh-CN"/>
              </w:rPr>
            </w:pPr>
          </w:p>
        </w:tc>
        <w:tc>
          <w:tcPr>
            <w:tcW w:w="1217" w:type="dxa"/>
          </w:tcPr>
          <w:p w14:paraId="09E10901">
            <w:pPr>
              <w:numPr>
                <w:ilvl w:val="0"/>
                <w:numId w:val="0"/>
              </w:numPr>
              <w:jc w:val="both"/>
              <w:rPr>
                <w:rFonts w:hint="default"/>
                <w:b w:val="0"/>
                <w:bCs w:val="0"/>
                <w:sz w:val="30"/>
                <w:szCs w:val="30"/>
                <w:vertAlign w:val="baseline"/>
                <w:lang w:val="en-US" w:eastAsia="zh-CN"/>
              </w:rPr>
            </w:pPr>
          </w:p>
        </w:tc>
        <w:tc>
          <w:tcPr>
            <w:tcW w:w="1217" w:type="dxa"/>
          </w:tcPr>
          <w:p w14:paraId="5AB4B78E">
            <w:pPr>
              <w:numPr>
                <w:ilvl w:val="0"/>
                <w:numId w:val="0"/>
              </w:numPr>
              <w:jc w:val="both"/>
              <w:rPr>
                <w:rFonts w:hint="default"/>
                <w:b w:val="0"/>
                <w:bCs w:val="0"/>
                <w:sz w:val="30"/>
                <w:szCs w:val="30"/>
                <w:vertAlign w:val="baseline"/>
                <w:lang w:val="en-US" w:eastAsia="zh-CN"/>
              </w:rPr>
            </w:pPr>
          </w:p>
        </w:tc>
        <w:tc>
          <w:tcPr>
            <w:tcW w:w="1218" w:type="dxa"/>
          </w:tcPr>
          <w:p w14:paraId="228A015E">
            <w:pPr>
              <w:numPr>
                <w:ilvl w:val="0"/>
                <w:numId w:val="0"/>
              </w:numPr>
              <w:jc w:val="both"/>
              <w:rPr>
                <w:rFonts w:hint="default"/>
                <w:b w:val="0"/>
                <w:bCs w:val="0"/>
                <w:sz w:val="30"/>
                <w:szCs w:val="30"/>
                <w:vertAlign w:val="baseline"/>
                <w:lang w:val="en-US" w:eastAsia="zh-CN"/>
              </w:rPr>
            </w:pPr>
          </w:p>
        </w:tc>
        <w:tc>
          <w:tcPr>
            <w:tcW w:w="1218" w:type="dxa"/>
          </w:tcPr>
          <w:p w14:paraId="167FCAE8">
            <w:pPr>
              <w:numPr>
                <w:ilvl w:val="0"/>
                <w:numId w:val="0"/>
              </w:numPr>
              <w:jc w:val="both"/>
              <w:rPr>
                <w:rFonts w:hint="default"/>
                <w:b w:val="0"/>
                <w:bCs w:val="0"/>
                <w:sz w:val="30"/>
                <w:szCs w:val="30"/>
                <w:vertAlign w:val="baseline"/>
                <w:lang w:val="en-US" w:eastAsia="zh-CN"/>
              </w:rPr>
            </w:pPr>
          </w:p>
        </w:tc>
        <w:tc>
          <w:tcPr>
            <w:tcW w:w="1218" w:type="dxa"/>
          </w:tcPr>
          <w:p w14:paraId="7F5A0EAC">
            <w:pPr>
              <w:numPr>
                <w:ilvl w:val="0"/>
                <w:numId w:val="0"/>
              </w:numPr>
              <w:jc w:val="both"/>
              <w:rPr>
                <w:rFonts w:hint="default"/>
                <w:b w:val="0"/>
                <w:bCs w:val="0"/>
                <w:sz w:val="30"/>
                <w:szCs w:val="30"/>
                <w:vertAlign w:val="baseline"/>
                <w:lang w:val="en-US" w:eastAsia="zh-CN"/>
              </w:rPr>
            </w:pPr>
          </w:p>
        </w:tc>
      </w:tr>
      <w:tr w14:paraId="48C8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4311F030">
            <w:pPr>
              <w:numPr>
                <w:ilvl w:val="0"/>
                <w:numId w:val="0"/>
              </w:numPr>
              <w:jc w:val="both"/>
              <w:rPr>
                <w:rFonts w:hint="default"/>
                <w:b w:val="0"/>
                <w:bCs w:val="0"/>
                <w:sz w:val="30"/>
                <w:szCs w:val="30"/>
                <w:vertAlign w:val="baseline"/>
                <w:lang w:val="en-US" w:eastAsia="zh-CN"/>
              </w:rPr>
            </w:pPr>
          </w:p>
        </w:tc>
        <w:tc>
          <w:tcPr>
            <w:tcW w:w="1217" w:type="dxa"/>
          </w:tcPr>
          <w:p w14:paraId="4F6D1C2E">
            <w:pPr>
              <w:numPr>
                <w:ilvl w:val="0"/>
                <w:numId w:val="0"/>
              </w:numPr>
              <w:jc w:val="both"/>
              <w:rPr>
                <w:rFonts w:hint="default"/>
                <w:b w:val="0"/>
                <w:bCs w:val="0"/>
                <w:sz w:val="30"/>
                <w:szCs w:val="30"/>
                <w:vertAlign w:val="baseline"/>
                <w:lang w:val="en-US" w:eastAsia="zh-CN"/>
              </w:rPr>
            </w:pPr>
          </w:p>
        </w:tc>
        <w:tc>
          <w:tcPr>
            <w:tcW w:w="1217" w:type="dxa"/>
          </w:tcPr>
          <w:p w14:paraId="5718A798">
            <w:pPr>
              <w:numPr>
                <w:ilvl w:val="0"/>
                <w:numId w:val="0"/>
              </w:numPr>
              <w:jc w:val="both"/>
              <w:rPr>
                <w:rFonts w:hint="default"/>
                <w:b w:val="0"/>
                <w:bCs w:val="0"/>
                <w:sz w:val="30"/>
                <w:szCs w:val="30"/>
                <w:vertAlign w:val="baseline"/>
                <w:lang w:val="en-US" w:eastAsia="zh-CN"/>
              </w:rPr>
            </w:pPr>
          </w:p>
        </w:tc>
        <w:tc>
          <w:tcPr>
            <w:tcW w:w="1217" w:type="dxa"/>
          </w:tcPr>
          <w:p w14:paraId="6DFE3D39">
            <w:pPr>
              <w:numPr>
                <w:ilvl w:val="0"/>
                <w:numId w:val="0"/>
              </w:numPr>
              <w:jc w:val="both"/>
              <w:rPr>
                <w:rFonts w:hint="default"/>
                <w:b w:val="0"/>
                <w:bCs w:val="0"/>
                <w:sz w:val="30"/>
                <w:szCs w:val="30"/>
                <w:vertAlign w:val="baseline"/>
                <w:lang w:val="en-US" w:eastAsia="zh-CN"/>
              </w:rPr>
            </w:pPr>
          </w:p>
        </w:tc>
        <w:tc>
          <w:tcPr>
            <w:tcW w:w="1218" w:type="dxa"/>
          </w:tcPr>
          <w:p w14:paraId="683F4464">
            <w:pPr>
              <w:numPr>
                <w:ilvl w:val="0"/>
                <w:numId w:val="0"/>
              </w:numPr>
              <w:jc w:val="both"/>
              <w:rPr>
                <w:rFonts w:hint="default"/>
                <w:b w:val="0"/>
                <w:bCs w:val="0"/>
                <w:sz w:val="30"/>
                <w:szCs w:val="30"/>
                <w:vertAlign w:val="baseline"/>
                <w:lang w:val="en-US" w:eastAsia="zh-CN"/>
              </w:rPr>
            </w:pPr>
          </w:p>
        </w:tc>
        <w:tc>
          <w:tcPr>
            <w:tcW w:w="1218" w:type="dxa"/>
          </w:tcPr>
          <w:p w14:paraId="16260C3A">
            <w:pPr>
              <w:numPr>
                <w:ilvl w:val="0"/>
                <w:numId w:val="0"/>
              </w:numPr>
              <w:jc w:val="both"/>
              <w:rPr>
                <w:rFonts w:hint="default"/>
                <w:b w:val="0"/>
                <w:bCs w:val="0"/>
                <w:sz w:val="30"/>
                <w:szCs w:val="30"/>
                <w:vertAlign w:val="baseline"/>
                <w:lang w:val="en-US" w:eastAsia="zh-CN"/>
              </w:rPr>
            </w:pPr>
          </w:p>
        </w:tc>
        <w:tc>
          <w:tcPr>
            <w:tcW w:w="1218" w:type="dxa"/>
          </w:tcPr>
          <w:p w14:paraId="1957F25C">
            <w:pPr>
              <w:numPr>
                <w:ilvl w:val="0"/>
                <w:numId w:val="0"/>
              </w:numPr>
              <w:jc w:val="both"/>
              <w:rPr>
                <w:rFonts w:hint="default"/>
                <w:b w:val="0"/>
                <w:bCs w:val="0"/>
                <w:sz w:val="30"/>
                <w:szCs w:val="30"/>
                <w:vertAlign w:val="baseline"/>
                <w:lang w:val="en-US" w:eastAsia="zh-CN"/>
              </w:rPr>
            </w:pPr>
          </w:p>
        </w:tc>
      </w:tr>
      <w:tr w14:paraId="3EC3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4C227C9E">
            <w:pPr>
              <w:numPr>
                <w:ilvl w:val="0"/>
                <w:numId w:val="0"/>
              </w:numPr>
              <w:jc w:val="both"/>
              <w:rPr>
                <w:rFonts w:hint="default"/>
                <w:b w:val="0"/>
                <w:bCs w:val="0"/>
                <w:sz w:val="30"/>
                <w:szCs w:val="30"/>
                <w:vertAlign w:val="baseline"/>
                <w:lang w:val="en-US" w:eastAsia="zh-CN"/>
              </w:rPr>
            </w:pPr>
          </w:p>
        </w:tc>
        <w:tc>
          <w:tcPr>
            <w:tcW w:w="1217" w:type="dxa"/>
          </w:tcPr>
          <w:p w14:paraId="0AC96C69">
            <w:pPr>
              <w:numPr>
                <w:ilvl w:val="0"/>
                <w:numId w:val="0"/>
              </w:numPr>
              <w:jc w:val="both"/>
              <w:rPr>
                <w:rFonts w:hint="default"/>
                <w:b w:val="0"/>
                <w:bCs w:val="0"/>
                <w:sz w:val="30"/>
                <w:szCs w:val="30"/>
                <w:vertAlign w:val="baseline"/>
                <w:lang w:val="en-US" w:eastAsia="zh-CN"/>
              </w:rPr>
            </w:pPr>
          </w:p>
        </w:tc>
        <w:tc>
          <w:tcPr>
            <w:tcW w:w="1217" w:type="dxa"/>
          </w:tcPr>
          <w:p w14:paraId="564CFEB2">
            <w:pPr>
              <w:numPr>
                <w:ilvl w:val="0"/>
                <w:numId w:val="0"/>
              </w:numPr>
              <w:jc w:val="both"/>
              <w:rPr>
                <w:rFonts w:hint="default"/>
                <w:b w:val="0"/>
                <w:bCs w:val="0"/>
                <w:sz w:val="30"/>
                <w:szCs w:val="30"/>
                <w:vertAlign w:val="baseline"/>
                <w:lang w:val="en-US" w:eastAsia="zh-CN"/>
              </w:rPr>
            </w:pPr>
          </w:p>
        </w:tc>
        <w:tc>
          <w:tcPr>
            <w:tcW w:w="1217" w:type="dxa"/>
          </w:tcPr>
          <w:p w14:paraId="0A224A7E">
            <w:pPr>
              <w:numPr>
                <w:ilvl w:val="0"/>
                <w:numId w:val="0"/>
              </w:numPr>
              <w:jc w:val="both"/>
              <w:rPr>
                <w:rFonts w:hint="default"/>
                <w:b w:val="0"/>
                <w:bCs w:val="0"/>
                <w:sz w:val="30"/>
                <w:szCs w:val="30"/>
                <w:vertAlign w:val="baseline"/>
                <w:lang w:val="en-US" w:eastAsia="zh-CN"/>
              </w:rPr>
            </w:pPr>
          </w:p>
        </w:tc>
        <w:tc>
          <w:tcPr>
            <w:tcW w:w="1218" w:type="dxa"/>
          </w:tcPr>
          <w:p w14:paraId="2E3F6647">
            <w:pPr>
              <w:numPr>
                <w:ilvl w:val="0"/>
                <w:numId w:val="0"/>
              </w:numPr>
              <w:jc w:val="both"/>
              <w:rPr>
                <w:rFonts w:hint="default"/>
                <w:b w:val="0"/>
                <w:bCs w:val="0"/>
                <w:sz w:val="30"/>
                <w:szCs w:val="30"/>
                <w:vertAlign w:val="baseline"/>
                <w:lang w:val="en-US" w:eastAsia="zh-CN"/>
              </w:rPr>
            </w:pPr>
          </w:p>
        </w:tc>
        <w:tc>
          <w:tcPr>
            <w:tcW w:w="1218" w:type="dxa"/>
          </w:tcPr>
          <w:p w14:paraId="4A3A5C7F">
            <w:pPr>
              <w:numPr>
                <w:ilvl w:val="0"/>
                <w:numId w:val="0"/>
              </w:numPr>
              <w:jc w:val="both"/>
              <w:rPr>
                <w:rFonts w:hint="default"/>
                <w:b w:val="0"/>
                <w:bCs w:val="0"/>
                <w:sz w:val="30"/>
                <w:szCs w:val="30"/>
                <w:vertAlign w:val="baseline"/>
                <w:lang w:val="en-US" w:eastAsia="zh-CN"/>
              </w:rPr>
            </w:pPr>
          </w:p>
        </w:tc>
        <w:tc>
          <w:tcPr>
            <w:tcW w:w="1218" w:type="dxa"/>
          </w:tcPr>
          <w:p w14:paraId="6AA2595F">
            <w:pPr>
              <w:numPr>
                <w:ilvl w:val="0"/>
                <w:numId w:val="0"/>
              </w:numPr>
              <w:jc w:val="both"/>
              <w:rPr>
                <w:rFonts w:hint="default"/>
                <w:b w:val="0"/>
                <w:bCs w:val="0"/>
                <w:sz w:val="30"/>
                <w:szCs w:val="30"/>
                <w:vertAlign w:val="baseline"/>
                <w:lang w:val="en-US" w:eastAsia="zh-CN"/>
              </w:rPr>
            </w:pPr>
          </w:p>
        </w:tc>
      </w:tr>
    </w:tbl>
    <w:p w14:paraId="09A8A688">
      <w:pPr>
        <w:numPr>
          <w:ilvl w:val="0"/>
          <w:numId w:val="0"/>
        </w:numPr>
        <w:jc w:val="both"/>
        <w:rPr>
          <w:rFonts w:hint="default"/>
          <w:b w:val="0"/>
          <w:bCs w:val="0"/>
          <w:sz w:val="30"/>
          <w:szCs w:val="30"/>
          <w:lang w:val="en-US" w:eastAsia="zh-CN"/>
        </w:rPr>
      </w:pPr>
    </w:p>
    <w:p w14:paraId="4B86AB8B">
      <w:pPr>
        <w:numPr>
          <w:ilvl w:val="0"/>
          <w:numId w:val="0"/>
        </w:numPr>
        <w:jc w:val="both"/>
        <w:rPr>
          <w:rFonts w:hint="default"/>
          <w:b w:val="0"/>
          <w:bCs w:val="0"/>
          <w:sz w:val="30"/>
          <w:szCs w:val="30"/>
          <w:lang w:val="en-US" w:eastAsia="zh-CN"/>
        </w:rPr>
      </w:pPr>
    </w:p>
    <w:p w14:paraId="5684AA83">
      <w:pPr>
        <w:numPr>
          <w:ilvl w:val="0"/>
          <w:numId w:val="0"/>
        </w:numPr>
        <w:jc w:val="center"/>
        <w:rPr>
          <w:rFonts w:hint="eastAsia"/>
          <w:lang w:val="en-US" w:eastAsia="zh-CN"/>
        </w:rPr>
      </w:pPr>
      <w:r>
        <w:rPr>
          <w:rFonts w:hint="eastAsia"/>
          <w:b w:val="0"/>
          <w:bCs w:val="0"/>
          <w:sz w:val="30"/>
          <w:szCs w:val="30"/>
          <w:lang w:val="en-US" w:eastAsia="zh-CN"/>
        </w:rPr>
        <w:t>业绩1</w:t>
      </w:r>
    </w:p>
    <w:p w14:paraId="1702D14F">
      <w:pPr>
        <w:numPr>
          <w:ilvl w:val="0"/>
          <w:numId w:val="0"/>
        </w:numPr>
        <w:jc w:val="center"/>
        <w:rPr>
          <w:rFonts w:hint="eastAsia"/>
          <w:b w:val="0"/>
          <w:bCs w:val="0"/>
          <w:sz w:val="30"/>
          <w:szCs w:val="30"/>
          <w:lang w:val="en-US" w:eastAsia="zh-CN"/>
        </w:rPr>
      </w:pPr>
    </w:p>
    <w:p w14:paraId="6B5CA04D">
      <w:pPr>
        <w:pStyle w:val="7"/>
        <w:rPr>
          <w:rFonts w:hint="eastAsia"/>
          <w:lang w:val="en-US" w:eastAsia="zh-CN"/>
        </w:rPr>
      </w:pPr>
    </w:p>
    <w:p w14:paraId="1F7171A2">
      <w:pPr>
        <w:numPr>
          <w:ilvl w:val="0"/>
          <w:numId w:val="0"/>
        </w:numPr>
        <w:jc w:val="center"/>
        <w:rPr>
          <w:rFonts w:hint="eastAsia"/>
          <w:b w:val="0"/>
          <w:bCs w:val="0"/>
          <w:sz w:val="30"/>
          <w:szCs w:val="30"/>
          <w:lang w:val="en-US" w:eastAsia="zh-CN"/>
        </w:rPr>
      </w:pPr>
      <w:r>
        <w:rPr>
          <w:rFonts w:hint="eastAsia"/>
          <w:b w:val="0"/>
          <w:bCs w:val="0"/>
          <w:sz w:val="30"/>
          <w:szCs w:val="30"/>
          <w:lang w:val="en-US" w:eastAsia="zh-CN"/>
        </w:rPr>
        <w:t>业绩2</w:t>
      </w:r>
    </w:p>
    <w:p w14:paraId="3A0DB53B">
      <w:pPr>
        <w:numPr>
          <w:ilvl w:val="0"/>
          <w:numId w:val="0"/>
        </w:numPr>
        <w:jc w:val="both"/>
        <w:rPr>
          <w:rFonts w:hint="eastAsia"/>
          <w:b w:val="0"/>
          <w:bCs w:val="0"/>
          <w:sz w:val="30"/>
          <w:szCs w:val="30"/>
          <w:lang w:val="en-US" w:eastAsia="zh-CN"/>
        </w:rPr>
      </w:pPr>
    </w:p>
    <w:p w14:paraId="14D6A144">
      <w:pPr>
        <w:pStyle w:val="7"/>
        <w:rPr>
          <w:rFonts w:hint="eastAsia"/>
          <w:lang w:val="en-US" w:eastAsia="zh-CN"/>
        </w:rPr>
      </w:pPr>
    </w:p>
    <w:p w14:paraId="07F327E9">
      <w:pPr>
        <w:numPr>
          <w:ilvl w:val="0"/>
          <w:numId w:val="0"/>
        </w:numPr>
        <w:jc w:val="center"/>
        <w:rPr>
          <w:rFonts w:hint="eastAsia"/>
          <w:lang w:val="en-US" w:eastAsia="zh-CN"/>
        </w:rPr>
      </w:pPr>
      <w:r>
        <w:rPr>
          <w:rFonts w:hint="eastAsia"/>
          <w:b w:val="0"/>
          <w:bCs w:val="0"/>
          <w:sz w:val="30"/>
          <w:szCs w:val="30"/>
          <w:lang w:val="en-US" w:eastAsia="zh-CN"/>
        </w:rPr>
        <w:t>业绩3</w:t>
      </w:r>
    </w:p>
    <w:p w14:paraId="05F91AC8">
      <w:pPr>
        <w:rPr>
          <w:rFonts w:hint="eastAsia"/>
          <w:lang w:val="en-US" w:eastAsia="zh-CN"/>
        </w:rPr>
      </w:pPr>
      <w:r>
        <w:rPr>
          <w:rFonts w:hint="eastAsia"/>
          <w:lang w:val="en-US" w:eastAsia="zh-CN"/>
        </w:rPr>
        <w:br w:type="page"/>
      </w:r>
    </w:p>
    <w:p w14:paraId="78B13B2E">
      <w:pPr>
        <w:pStyle w:val="3"/>
        <w:bidi w:val="0"/>
        <w:rPr>
          <w:rFonts w:hint="eastAsia"/>
          <w:lang w:val="en-US" w:eastAsia="zh-CN"/>
        </w:rPr>
      </w:pPr>
      <w:r>
        <w:rPr>
          <w:rFonts w:hint="eastAsia"/>
          <w:lang w:val="en-US" w:eastAsia="zh-CN"/>
        </w:rPr>
        <w:t>六 财务要求</w:t>
      </w:r>
    </w:p>
    <w:p w14:paraId="37DE9E09">
      <w:pPr>
        <w:numPr>
          <w:ilvl w:val="0"/>
          <w:numId w:val="9"/>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提供2024年度经审计的财务报告复印件，须包含资产负债表、现金流量表、利润表、审计签字页</w:t>
      </w:r>
      <w:r>
        <w:rPr>
          <w:rFonts w:hint="eastAsia" w:ascii="仿宋_GB2312" w:hAnsi="仿宋_GB2312" w:eastAsia="仿宋_GB2312" w:cs="仿宋_GB2312"/>
          <w:sz w:val="28"/>
          <w:szCs w:val="28"/>
        </w:rPr>
        <w:t>（必须包括资产负债表、现金流量表、利润表、审计签字页）</w:t>
      </w:r>
      <w:r>
        <w:rPr>
          <w:rFonts w:hint="eastAsia" w:ascii="仿宋_GB2312" w:hAnsi="仿宋_GB2312" w:eastAsia="仿宋_GB2312" w:cs="仿宋_GB2312"/>
          <w:sz w:val="28"/>
          <w:szCs w:val="28"/>
          <w:lang w:val="en-US" w:eastAsia="zh-CN"/>
        </w:rPr>
        <w:t>；</w:t>
      </w:r>
    </w:p>
    <w:p w14:paraId="6CA4635F">
      <w:pPr>
        <w:pStyle w:val="7"/>
        <w:ind w:left="0" w:leftChars="0" w:firstLine="0" w:firstLineChars="0"/>
        <w:rPr>
          <w:rFonts w:hint="eastAsia" w:ascii="仿宋_GB2312" w:hAnsi="仿宋_GB2312" w:eastAsia="仿宋_GB2312" w:cs="仿宋_GB2312"/>
          <w:sz w:val="28"/>
          <w:szCs w:val="28"/>
          <w:lang w:val="en-US" w:eastAsia="zh-CN"/>
        </w:rPr>
      </w:pPr>
    </w:p>
    <w:p w14:paraId="2FAC73A5">
      <w:pPr>
        <w:pStyle w:val="8"/>
        <w:rPr>
          <w:rFonts w:hint="eastAsia" w:ascii="仿宋_GB2312" w:hAnsi="仿宋_GB2312" w:eastAsia="仿宋_GB2312" w:cs="仿宋_GB2312"/>
          <w:sz w:val="28"/>
          <w:szCs w:val="28"/>
          <w:lang w:val="en-US" w:eastAsia="zh-CN"/>
        </w:rPr>
      </w:pPr>
    </w:p>
    <w:p w14:paraId="5B9143D5">
      <w:pPr>
        <w:pStyle w:val="9"/>
        <w:rPr>
          <w:rFonts w:hint="eastAsia"/>
          <w:lang w:val="en-US" w:eastAsia="zh-CN"/>
        </w:rPr>
      </w:pPr>
    </w:p>
    <w:p w14:paraId="2DFC1236">
      <w:pPr>
        <w:numPr>
          <w:ilvl w:val="0"/>
          <w:numId w:val="9"/>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提供2025年以来连续3个月的纳税缴纳证明。</w:t>
      </w:r>
    </w:p>
    <w:p w14:paraId="4F9736F5">
      <w:pPr>
        <w:rPr>
          <w:rFonts w:hint="default"/>
          <w:lang w:val="en-US" w:eastAsia="zh-CN"/>
        </w:rPr>
      </w:pPr>
      <w:r>
        <w:rPr>
          <w:rFonts w:hint="default"/>
          <w:lang w:val="en-US" w:eastAsia="zh-CN"/>
        </w:rPr>
        <w:br w:type="page"/>
      </w:r>
    </w:p>
    <w:p w14:paraId="0A843A1B">
      <w:pPr>
        <w:pStyle w:val="3"/>
        <w:bidi w:val="0"/>
        <w:rPr>
          <w:rFonts w:hint="eastAsia"/>
          <w:lang w:val="en-US" w:eastAsia="zh-CN"/>
        </w:rPr>
      </w:pPr>
      <w:r>
        <w:rPr>
          <w:rFonts w:hint="eastAsia"/>
          <w:lang w:val="en-US" w:eastAsia="zh-CN"/>
        </w:rPr>
        <w:t>七 信誉要求</w:t>
      </w:r>
    </w:p>
    <w:p w14:paraId="2F163BAA">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1.信用中国网（https://www.creditchina.gov.cn/）中未被列入失信被执行人、经营异常名录、税收违法黑名单截图；</w:t>
      </w:r>
    </w:p>
    <w:p w14:paraId="571B4DF5">
      <w:pPr>
        <w:bidi w:val="0"/>
        <w:rPr>
          <w:rFonts w:hint="eastAsia" w:ascii="仿宋_GB2312" w:hAnsi="仿宋_GB2312" w:eastAsia="仿宋_GB2312" w:cs="仿宋_GB2312"/>
          <w:sz w:val="28"/>
          <w:szCs w:val="28"/>
          <w:lang w:val="en-US" w:eastAsia="zh-CN"/>
        </w:rPr>
      </w:pPr>
    </w:p>
    <w:p w14:paraId="1BFABBB6">
      <w:pPr>
        <w:bidi w:val="0"/>
        <w:rPr>
          <w:rFonts w:hint="eastAsia" w:ascii="仿宋_GB2312" w:hAnsi="仿宋_GB2312" w:eastAsia="仿宋_GB2312" w:cs="仿宋_GB2312"/>
          <w:sz w:val="28"/>
          <w:szCs w:val="28"/>
          <w:lang w:val="en-US" w:eastAsia="zh-CN"/>
        </w:rPr>
      </w:pPr>
    </w:p>
    <w:p w14:paraId="1D9188B1">
      <w:pPr>
        <w:bidi w:val="0"/>
        <w:rPr>
          <w:rFonts w:hint="eastAsia" w:ascii="仿宋_GB2312" w:hAnsi="仿宋_GB2312" w:eastAsia="仿宋_GB2312" w:cs="仿宋_GB2312"/>
          <w:sz w:val="28"/>
          <w:szCs w:val="28"/>
          <w:lang w:val="en-US" w:eastAsia="zh-CN"/>
        </w:rPr>
      </w:pPr>
    </w:p>
    <w:p w14:paraId="427AB84E">
      <w:pPr>
        <w:bidi w:val="0"/>
        <w:rPr>
          <w:rFonts w:hint="eastAsia" w:ascii="仿宋_GB2312" w:hAnsi="仿宋_GB2312" w:eastAsia="仿宋_GB2312" w:cs="仿宋_GB2312"/>
          <w:sz w:val="28"/>
          <w:szCs w:val="28"/>
          <w:lang w:val="en-US" w:eastAsia="zh-CN"/>
        </w:rPr>
      </w:pPr>
    </w:p>
    <w:p w14:paraId="165979F7">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2.中国政府采购网（http://www.ccgp.gov.cn/）中未被列入政府采购严重违法失信行为记录名单截图</w:t>
      </w:r>
    </w:p>
    <w:p w14:paraId="42ED31FE">
      <w:pPr>
        <w:rPr>
          <w:sz w:val="28"/>
          <w:szCs w:val="28"/>
          <w:highlight w:val="none"/>
        </w:rPr>
      </w:pPr>
      <w:r>
        <w:rPr>
          <w:sz w:val="28"/>
          <w:szCs w:val="28"/>
          <w:lang w:val="en-US"/>
        </w:rPr>
        <w:br w:type="page"/>
      </w:r>
    </w:p>
    <w:p w14:paraId="73CE5274">
      <w:pPr>
        <w:pStyle w:val="3"/>
        <w:bidi w:val="0"/>
        <w:rPr>
          <w:rFonts w:hint="eastAsia"/>
        </w:rPr>
      </w:pPr>
      <w:r>
        <w:rPr>
          <w:rFonts w:hint="eastAsia"/>
          <w:lang w:val="en-US" w:eastAsia="zh-CN"/>
        </w:rPr>
        <w:t xml:space="preserve">八 </w:t>
      </w:r>
      <w:r>
        <w:rPr>
          <w:rFonts w:hint="eastAsia"/>
        </w:rPr>
        <w:t>承诺函</w:t>
      </w:r>
    </w:p>
    <w:p w14:paraId="5AA7793B">
      <w:pPr>
        <w:pStyle w:val="21"/>
        <w:spacing w:line="360" w:lineRule="auto"/>
        <w:ind w:left="0" w:leftChars="0" w:firstLine="0" w:firstLineChars="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安徽省人工智能产业投资发展有限公司</w:t>
      </w:r>
      <w:r>
        <w:rPr>
          <w:rFonts w:hint="eastAsia" w:ascii="仿宋_GB2312" w:hAnsi="仿宋_GB2312" w:eastAsia="仿宋_GB2312" w:cs="仿宋_GB2312"/>
          <w:sz w:val="28"/>
          <w:szCs w:val="28"/>
          <w:highlight w:val="none"/>
        </w:rPr>
        <w:t>：</w:t>
      </w:r>
    </w:p>
    <w:p w14:paraId="13B665EA">
      <w:pPr>
        <w:bidi w:val="0"/>
        <w:ind w:firstLine="420" w:firstLineChars="0"/>
        <w:rPr>
          <w:rFonts w:hint="eastAsia" w:ascii="仿宋_GB2312" w:hAnsi="仿宋_GB2312" w:eastAsia="仿宋_GB2312" w:cs="仿宋_GB2312"/>
          <w:sz w:val="28"/>
          <w:szCs w:val="28"/>
        </w:rPr>
      </w:pPr>
      <w:bookmarkStart w:id="62" w:name="_Toc106528325"/>
      <w:bookmarkStart w:id="63" w:name="_Toc20922"/>
      <w:r>
        <w:rPr>
          <w:rFonts w:hint="eastAsia" w:ascii="仿宋_GB2312" w:hAnsi="仿宋_GB2312" w:eastAsia="仿宋_GB2312" w:cs="仿宋_GB2312"/>
          <w:sz w:val="28"/>
          <w:szCs w:val="28"/>
        </w:rPr>
        <w:t>1、我司承诺满足以下信誉要求：</w:t>
      </w:r>
      <w:bookmarkEnd w:id="62"/>
      <w:bookmarkEnd w:id="63"/>
    </w:p>
    <w:p w14:paraId="15AAC44A">
      <w:pPr>
        <w:pStyle w:val="21"/>
        <w:spacing w:line="360" w:lineRule="auto"/>
        <w:ind w:left="840" w:leftChars="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最近三年内没有重大违法记录。</w:t>
      </w:r>
    </w:p>
    <w:p w14:paraId="4D157FF1">
      <w:pPr>
        <w:bidi w:val="0"/>
        <w:ind w:firstLine="420" w:firstLineChars="0"/>
        <w:rPr>
          <w:rFonts w:hint="eastAsia" w:ascii="仿宋_GB2312" w:hAnsi="仿宋_GB2312" w:eastAsia="仿宋_GB2312" w:cs="仿宋_GB2312"/>
          <w:sz w:val="28"/>
          <w:szCs w:val="28"/>
        </w:rPr>
      </w:pPr>
      <w:bookmarkStart w:id="64" w:name="_Toc106528326"/>
      <w:bookmarkStart w:id="65" w:name="_Toc29675"/>
      <w:r>
        <w:rPr>
          <w:rFonts w:hint="eastAsia" w:ascii="仿宋_GB2312" w:hAnsi="仿宋_GB2312" w:eastAsia="仿宋_GB2312" w:cs="仿宋_GB2312"/>
          <w:sz w:val="28"/>
          <w:szCs w:val="28"/>
        </w:rPr>
        <w:t>2、我司承诺满足以下要求：</w:t>
      </w:r>
      <w:bookmarkEnd w:id="64"/>
      <w:bookmarkEnd w:id="65"/>
    </w:p>
    <w:p w14:paraId="6ADEC441">
      <w:pPr>
        <w:pStyle w:val="21"/>
        <w:spacing w:line="360" w:lineRule="auto"/>
        <w:ind w:left="42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（1）我司在法律和财务上独立、合法运作并独立于招标人。</w:t>
      </w:r>
    </w:p>
    <w:p w14:paraId="37F5BAF8">
      <w:pPr>
        <w:pStyle w:val="21"/>
        <w:spacing w:line="360" w:lineRule="auto"/>
        <w:ind w:left="42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（2）我司保证，招标人在其使用其提供的</w:t>
      </w:r>
      <w:r>
        <w:rPr>
          <w:rFonts w:hint="eastAsia" w:ascii="仿宋_GB2312" w:hAnsi="仿宋_GB2312" w:eastAsia="仿宋_GB2312" w:cs="仿宋_GB2312"/>
          <w:sz w:val="28"/>
          <w:szCs w:val="28"/>
          <w:highlight w:val="none"/>
          <w:lang w:val="en-US" w:eastAsia="zh-CN"/>
        </w:rPr>
        <w:t>产品及</w:t>
      </w:r>
      <w:r>
        <w:rPr>
          <w:rFonts w:hint="eastAsia" w:ascii="仿宋_GB2312" w:hAnsi="仿宋_GB2312" w:eastAsia="仿宋_GB2312" w:cs="仿宋_GB2312"/>
          <w:sz w:val="28"/>
          <w:szCs w:val="28"/>
          <w:highlight w:val="none"/>
        </w:rPr>
        <w:t>服务时，不存在任何已知的不合法的情形，也不存在任何已知的与第三方专利权、著作权、商标权或工业设计权相关的任何争议。如果有任何因招标人使用投标人提供的</w:t>
      </w:r>
      <w:r>
        <w:rPr>
          <w:rFonts w:hint="eastAsia" w:ascii="仿宋_GB2312" w:hAnsi="仿宋_GB2312" w:eastAsia="仿宋_GB2312" w:cs="仿宋_GB2312"/>
          <w:sz w:val="28"/>
          <w:szCs w:val="28"/>
          <w:highlight w:val="none"/>
          <w:lang w:val="en-US" w:eastAsia="zh-CN"/>
        </w:rPr>
        <w:t>产品及</w:t>
      </w:r>
      <w:r>
        <w:rPr>
          <w:rFonts w:hint="eastAsia" w:ascii="仿宋_GB2312" w:hAnsi="仿宋_GB2312" w:eastAsia="仿宋_GB2312" w:cs="仿宋_GB2312"/>
          <w:sz w:val="28"/>
          <w:szCs w:val="28"/>
          <w:highlight w:val="none"/>
        </w:rPr>
        <w:t>服务而提起的侵权指控，我司依法承担全部责任。</w:t>
      </w:r>
    </w:p>
    <w:p w14:paraId="6A8252A5">
      <w:pPr>
        <w:pStyle w:val="21"/>
        <w:spacing w:line="360" w:lineRule="auto"/>
        <w:ind w:left="42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lang w:val="en-US" w:eastAsia="zh-CN"/>
        </w:rPr>
        <w:t>投标人须保证，未与其他投标人相互串通投标报价，未排挤其他投标人的公平竞争、损害招标人的合法权益。</w:t>
      </w:r>
    </w:p>
    <w:p w14:paraId="4D09ACD8">
      <w:pPr>
        <w:pStyle w:val="21"/>
        <w:spacing w:line="360" w:lineRule="auto"/>
        <w:ind w:left="42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）我司不存在法律法规规定的其他不得参与投标的情形。</w:t>
      </w:r>
    </w:p>
    <w:p w14:paraId="00D8FE97">
      <w:pPr>
        <w:pStyle w:val="21"/>
        <w:spacing w:line="360" w:lineRule="auto"/>
        <w:ind w:left="1040" w:leftChars="175" w:hanging="480"/>
        <w:jc w:val="both"/>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3、</w:t>
      </w:r>
      <w:r>
        <w:rPr>
          <w:rFonts w:hint="eastAsia" w:ascii="仿宋_GB2312" w:hAnsi="仿宋_GB2312" w:eastAsia="仿宋_GB2312" w:cs="仿宋_GB2312"/>
          <w:b/>
          <w:bCs/>
          <w:sz w:val="28"/>
          <w:szCs w:val="28"/>
          <w:highlight w:val="none"/>
        </w:rPr>
        <w:t>我司关联企业情况已在《投标人基本情况表》列明，我司承诺相关情况属实。</w:t>
      </w:r>
    </w:p>
    <w:p w14:paraId="392D48AB">
      <w:pPr>
        <w:pStyle w:val="21"/>
        <w:spacing w:line="360" w:lineRule="auto"/>
        <w:ind w:left="1040" w:leftChars="175" w:hanging="480"/>
        <w:jc w:val="both"/>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4、如发现我司上述承诺与事实情况不符，招标人有权取消我司中标及签订合同资格。</w:t>
      </w:r>
    </w:p>
    <w:p w14:paraId="712A4BE2">
      <w:pPr>
        <w:pStyle w:val="21"/>
        <w:spacing w:line="360" w:lineRule="auto"/>
        <w:ind w:left="0" w:firstLineChars="175"/>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特此承诺！</w:t>
      </w:r>
    </w:p>
    <w:p w14:paraId="164D8C04">
      <w:pPr>
        <w:widowControl/>
        <w:autoSpaceDE/>
        <w:autoSpaceDN/>
        <w:ind w:left="3780"/>
        <w:rPr>
          <w:rFonts w:hint="eastAsia" w:ascii="仿宋_GB2312" w:hAnsi="仿宋_GB2312" w:eastAsia="仿宋_GB2312" w:cs="仿宋_GB2312"/>
          <w:sz w:val="28"/>
          <w:szCs w:val="28"/>
          <w:highlight w:val="none"/>
        </w:rPr>
      </w:pPr>
    </w:p>
    <w:p w14:paraId="18B75BFC">
      <w:pPr>
        <w:widowControl/>
        <w:autoSpaceDE/>
        <w:autoSpaceDN/>
        <w:ind w:left="378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投标人：（盖单位章）</w:t>
      </w:r>
    </w:p>
    <w:p w14:paraId="1D8003F5">
      <w:pPr>
        <w:widowControl/>
        <w:autoSpaceDE/>
        <w:autoSpaceDN/>
        <w:ind w:left="3360" w:firstLine="1120" w:firstLineChars="400"/>
        <w:rPr>
          <w:lang w:val="en-US"/>
        </w:rPr>
      </w:pPr>
      <w:r>
        <w:rPr>
          <w:rFonts w:hint="eastAsia" w:ascii="仿宋_GB2312" w:hAnsi="仿宋_GB2312" w:eastAsia="仿宋_GB2312" w:cs="仿宋_GB2312"/>
          <w:sz w:val="28"/>
          <w:szCs w:val="28"/>
          <w:highlight w:val="none"/>
        </w:rPr>
        <w:t>日    期：</w:t>
      </w:r>
    </w:p>
    <w:p w14:paraId="32262069">
      <w:pPr>
        <w:pStyle w:val="3"/>
        <w:keepNext/>
        <w:keepLines/>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lang w:val="en-US"/>
        </w:rPr>
      </w:pPr>
      <w:bookmarkStart w:id="66" w:name="_Toc7768"/>
      <w:r>
        <w:rPr>
          <w:rFonts w:hint="eastAsia"/>
          <w:lang w:val="en-US" w:eastAsia="zh-CN"/>
        </w:rPr>
        <w:t xml:space="preserve">九 </w:t>
      </w:r>
      <w:r>
        <w:rPr>
          <w:rFonts w:hint="eastAsia"/>
          <w:lang w:val="en-US"/>
        </w:rPr>
        <w:t>投标函</w:t>
      </w:r>
      <w:bookmarkEnd w:id="66"/>
    </w:p>
    <w:p w14:paraId="138072C5">
      <w:pPr>
        <w:pStyle w:val="22"/>
        <w:spacing w:before="0" w:after="0"/>
        <w:ind w:firstLine="0"/>
        <w:rPr>
          <w:rFonts w:hint="eastAsia" w:ascii="仿宋_GB2312" w:hAnsi="仿宋_GB2312" w:eastAsia="仿宋_GB2312" w:cs="仿宋_GB2312"/>
          <w:kern w:val="2"/>
          <w:sz w:val="28"/>
          <w:szCs w:val="28"/>
          <w:highlight w:val="none"/>
          <w:u w:val="single"/>
        </w:rPr>
      </w:pPr>
      <w:r>
        <w:rPr>
          <w:rFonts w:hint="eastAsia" w:ascii="仿宋_GB2312" w:hAnsi="仿宋_GB2312" w:eastAsia="仿宋_GB2312" w:cs="仿宋_GB2312"/>
          <w:kern w:val="2"/>
          <w:sz w:val="28"/>
          <w:szCs w:val="28"/>
          <w:highlight w:val="none"/>
        </w:rPr>
        <w:t>致：</w:t>
      </w:r>
      <w:r>
        <w:rPr>
          <w:rFonts w:hint="eastAsia" w:ascii="仿宋_GB2312" w:hAnsi="仿宋_GB2312" w:eastAsia="仿宋_GB2312" w:cs="仿宋_GB2312"/>
          <w:sz w:val="28"/>
          <w:szCs w:val="28"/>
          <w:highlight w:val="none"/>
          <w:lang w:val="en-US" w:eastAsia="zh-CN"/>
        </w:rPr>
        <w:t>安徽省人工智能产业投资发展有限公司</w:t>
      </w:r>
    </w:p>
    <w:p w14:paraId="392478FE">
      <w:pPr>
        <w:spacing w:line="360" w:lineRule="auto"/>
        <w:ind w:right="160" w:rightChars="50"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一、我方已认真、完整阅读贵方</w:t>
      </w:r>
      <w:sdt>
        <w:sdtPr>
          <w:rPr>
            <w:rFonts w:hint="eastAsia" w:ascii="仿宋_GB2312" w:hAnsi="仿宋_GB2312" w:eastAsia="仿宋_GB2312" w:cs="仿宋_GB2312"/>
            <w:sz w:val="28"/>
            <w:szCs w:val="28"/>
            <w:highlight w:val="none"/>
          </w:rPr>
          <w:id w:val="147462083"/>
          <w:placeholder>
            <w:docPart w:val="{46e84bbb-c3f4-4dbf-97f0-ec0b45565b0f}"/>
          </w:placeholder>
        </w:sdtPr>
        <w:sdtEndPr>
          <w:rPr>
            <w:rFonts w:hint="eastAsia" w:ascii="仿宋_GB2312" w:hAnsi="仿宋_GB2312" w:eastAsia="仿宋_GB2312" w:cs="仿宋_GB2312"/>
            <w:sz w:val="28"/>
            <w:szCs w:val="28"/>
            <w:highlight w:val="none"/>
          </w:rPr>
        </w:sdtEndPr>
        <w:sdtContent>
          <w:r>
            <w:rPr>
              <w:rFonts w:hint="eastAsia" w:ascii="仿宋_GB2312" w:hAnsi="仿宋_GB2312" w:eastAsia="仿宋_GB2312" w:cs="仿宋_GB2312"/>
              <w:strike w:val="0"/>
              <w:dstrike w:val="0"/>
              <w:sz w:val="28"/>
              <w:szCs w:val="28"/>
              <w:u w:val="single"/>
              <w:lang w:val="en-US" w:eastAsia="zh-CN"/>
            </w:rPr>
            <w:t>中国声谷微型产业集聚区小镇客厅数字人采购及实施项目</w:t>
          </w:r>
          <w:r>
            <w:rPr>
              <w:rFonts w:hint="eastAsia" w:ascii="仿宋_GB2312" w:hAnsi="仿宋_GB2312" w:eastAsia="仿宋_GB2312" w:cs="仿宋_GB2312"/>
              <w:sz w:val="28"/>
              <w:szCs w:val="28"/>
              <w:lang w:val="en-US" w:eastAsia="zh-CN"/>
            </w:rPr>
            <w:t xml:space="preserve"> </w:t>
          </w:r>
        </w:sdtContent>
      </w:sdt>
      <w:r>
        <w:rPr>
          <w:rFonts w:hint="eastAsia" w:ascii="仿宋_GB2312" w:hAnsi="仿宋_GB2312" w:eastAsia="仿宋_GB2312" w:cs="仿宋_GB2312"/>
          <w:sz w:val="28"/>
          <w:szCs w:val="28"/>
          <w:highlight w:val="none"/>
        </w:rPr>
        <w:t>（</w:t>
      </w:r>
      <w:r>
        <w:rPr>
          <w:rFonts w:hint="eastAsia" w:ascii="仿宋_GB2312" w:hAnsi="仿宋_GB2312" w:eastAsia="仿宋_GB2312" w:cs="仿宋_GB2312"/>
          <w:b/>
          <w:iCs/>
          <w:sz w:val="28"/>
          <w:szCs w:val="28"/>
          <w:highlight w:val="none"/>
        </w:rPr>
        <w:t>项目名称</w:t>
      </w:r>
      <w:r>
        <w:rPr>
          <w:rFonts w:hint="eastAsia" w:ascii="仿宋_GB2312" w:hAnsi="仿宋_GB2312" w:eastAsia="仿宋_GB2312" w:cs="仿宋_GB2312"/>
          <w:sz w:val="28"/>
          <w:szCs w:val="28"/>
          <w:highlight w:val="none"/>
        </w:rPr>
        <w:t>）内容（含补充、修改文件），</w:t>
      </w:r>
      <w:r>
        <w:rPr>
          <w:rFonts w:hint="eastAsia" w:ascii="仿宋_GB2312" w:hAnsi="仿宋_GB2312" w:eastAsia="仿宋_GB2312" w:cs="仿宋_GB2312"/>
          <w:b/>
          <w:bCs/>
          <w:sz w:val="28"/>
          <w:szCs w:val="28"/>
          <w:highlight w:val="none"/>
        </w:rPr>
        <w:t>我方对其描述及内容没有异议，同意承担其中规定的所有义务和相关责任，愿按上述文件要求参加投标，提供投标报价、方案、服务等投标响应内容。</w:t>
      </w:r>
    </w:p>
    <w:p w14:paraId="203526BB">
      <w:pPr>
        <w:spacing w:line="360" w:lineRule="auto"/>
        <w:ind w:right="160" w:rightChars="5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二、我方知晓在招标文件规定的投标有效期内，我方投标有可能中标，我方将受此约束且严格按照本次招标文件的要求报价和提交方案，如被确定为中标方将全面履行。</w:t>
      </w:r>
    </w:p>
    <w:p w14:paraId="1B9799AB">
      <w:pPr>
        <w:spacing w:line="360" w:lineRule="auto"/>
        <w:ind w:right="160" w:rightChars="50"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三、我方理解贵方不一定接受我方的投标。</w:t>
      </w:r>
    </w:p>
    <w:p w14:paraId="50419288">
      <w:pPr>
        <w:spacing w:line="360" w:lineRule="auto"/>
        <w:ind w:right="304" w:rightChars="95"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四、我方承诺：</w:t>
      </w:r>
    </w:p>
    <w:p w14:paraId="68ABC882">
      <w:pPr>
        <w:spacing w:line="360" w:lineRule="auto"/>
        <w:ind w:right="160" w:rightChars="50" w:firstLine="560" w:firstLineChars="200"/>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sz w:val="28"/>
          <w:szCs w:val="28"/>
          <w:highlight w:val="none"/>
        </w:rPr>
        <w:t>（一）我方企业及法定代表人在参加本次</w:t>
      </w:r>
      <w:sdt>
        <w:sdtPr>
          <w:rPr>
            <w:rFonts w:hint="eastAsia" w:ascii="仿宋_GB2312" w:hAnsi="仿宋_GB2312" w:eastAsia="仿宋_GB2312" w:cs="仿宋_GB2312"/>
            <w:sz w:val="28"/>
            <w:szCs w:val="28"/>
            <w:highlight w:val="none"/>
          </w:rPr>
          <w:id w:val="147460549"/>
          <w:placeholder>
            <w:docPart w:val="{46abf18b-78d7-449c-a114-ce5a6e78a56f}"/>
          </w:placeholder>
        </w:sdtPr>
        <w:sdtEndPr>
          <w:rPr>
            <w:rFonts w:hint="eastAsia" w:ascii="仿宋_GB2312" w:hAnsi="仿宋_GB2312" w:eastAsia="仿宋_GB2312" w:cs="仿宋_GB2312"/>
            <w:sz w:val="28"/>
            <w:szCs w:val="28"/>
            <w:highlight w:val="none"/>
            <w:u w:val="single"/>
          </w:rPr>
        </w:sdtEndPr>
        <w:sdtContent>
          <w:sdt>
            <w:sdtPr>
              <w:rPr>
                <w:rFonts w:hint="eastAsia" w:ascii="仿宋_GB2312" w:hAnsi="仿宋_GB2312" w:eastAsia="仿宋_GB2312" w:cs="仿宋_GB2312"/>
                <w:sz w:val="28"/>
                <w:szCs w:val="28"/>
                <w:highlight w:val="none"/>
              </w:rPr>
              <w:id w:val="147454521"/>
              <w:placeholder>
                <w:docPart w:val="{f42f74ce-4dea-4060-be9e-56515220da78}"/>
              </w:placeholder>
            </w:sdtPr>
            <w:sdtEndPr>
              <w:rPr>
                <w:rFonts w:hint="eastAsia" w:ascii="仿宋_GB2312" w:hAnsi="仿宋_GB2312" w:eastAsia="仿宋_GB2312" w:cs="仿宋_GB2312"/>
                <w:sz w:val="28"/>
                <w:szCs w:val="28"/>
                <w:highlight w:val="none"/>
                <w:u w:val="single"/>
              </w:rPr>
            </w:sdtEndPr>
            <w:sdtContent>
              <w:sdt>
                <w:sdtPr>
                  <w:rPr>
                    <w:rFonts w:hint="eastAsia" w:ascii="仿宋_GB2312" w:hAnsi="仿宋_GB2312" w:eastAsia="仿宋_GB2312" w:cs="仿宋_GB2312"/>
                    <w:sz w:val="28"/>
                    <w:szCs w:val="28"/>
                    <w:highlight w:val="none"/>
                  </w:rPr>
                  <w:id w:val="147481431"/>
                  <w:placeholder>
                    <w:docPart w:val="{c1237a79-7d2c-4ba4-8de2-8ea206dc8887}"/>
                  </w:placeholder>
                </w:sdtPr>
                <w:sdtEndPr>
                  <w:rPr>
                    <w:rFonts w:hint="eastAsia" w:ascii="仿宋_GB2312" w:hAnsi="仿宋_GB2312" w:eastAsia="仿宋_GB2312" w:cs="仿宋_GB2312"/>
                    <w:sz w:val="28"/>
                    <w:szCs w:val="28"/>
                    <w:highlight w:val="none"/>
                    <w:u w:val="single"/>
                  </w:rPr>
                </w:sdtEndPr>
                <w:sdtContent>
                  <w:r>
                    <w:rPr>
                      <w:rFonts w:hint="eastAsia" w:ascii="仿宋_GB2312" w:hAnsi="仿宋_GB2312" w:eastAsia="仿宋_GB2312" w:cs="仿宋_GB2312"/>
                      <w:sz w:val="28"/>
                      <w:szCs w:val="28"/>
                      <w:u w:val="single"/>
                      <w:lang w:val="en-US" w:eastAsia="zh-CN"/>
                    </w:rPr>
                    <w:t xml:space="preserve">中国声谷微型产业集聚区小镇客厅数字人采购及实施项目 </w:t>
                  </w:r>
                </w:sdtContent>
              </w:sdt>
            </w:sdtContent>
          </w:sdt>
        </w:sdtContent>
      </w:sdt>
      <w:r>
        <w:rPr>
          <w:rFonts w:hint="eastAsia" w:ascii="仿宋_GB2312" w:hAnsi="仿宋_GB2312" w:eastAsia="仿宋_GB2312" w:cs="仿宋_GB2312"/>
          <w:sz w:val="28"/>
          <w:szCs w:val="28"/>
          <w:highlight w:val="none"/>
        </w:rPr>
        <w:t>（名称）采购活动前三年内，在经营活动中</w:t>
      </w:r>
      <w:r>
        <w:rPr>
          <w:rFonts w:hint="eastAsia" w:ascii="仿宋_GB2312" w:hAnsi="仿宋_GB2312" w:eastAsia="仿宋_GB2312" w:cs="仿宋_GB2312"/>
          <w:b/>
          <w:bCs/>
          <w:sz w:val="28"/>
          <w:szCs w:val="28"/>
          <w:highlight w:val="none"/>
          <w:u w:val="single"/>
        </w:rPr>
        <w:t>不存在行贿犯罪、串通投标犯罪等重大违法记录</w:t>
      </w:r>
      <w:r>
        <w:rPr>
          <w:rFonts w:hint="eastAsia" w:ascii="仿宋_GB2312" w:hAnsi="仿宋_GB2312" w:eastAsia="仿宋_GB2312" w:cs="仿宋_GB2312"/>
          <w:sz w:val="28"/>
          <w:szCs w:val="28"/>
          <w:highlight w:val="none"/>
        </w:rPr>
        <w:t>。且我方对此声明的真实性负责，如有虚假，将依法承担相应责任。</w:t>
      </w:r>
    </w:p>
    <w:p w14:paraId="2286F37F">
      <w:pPr>
        <w:spacing w:line="360" w:lineRule="auto"/>
        <w:ind w:right="160" w:rightChars="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我方知晓若招标单位复核截图情况与本截图不一致的，招标单位有权不接受我方投标。</w:t>
      </w:r>
    </w:p>
    <w:p w14:paraId="62C640CA">
      <w:pPr>
        <w:spacing w:line="360" w:lineRule="auto"/>
        <w:ind w:right="160" w:rightChars="50"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（二）我方遵循公开、公平、公正和诚实守信的原则，参加此次招投标采购活动。</w:t>
      </w:r>
    </w:p>
    <w:p w14:paraId="1C33F627">
      <w:pPr>
        <w:bidi w:val="0"/>
        <w:ind w:firstLine="42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1.不提供虚假、与事实不符的材料。</w:t>
      </w:r>
    </w:p>
    <w:p w14:paraId="21A4EA63">
      <w:pPr>
        <w:spacing w:line="360" w:lineRule="auto"/>
        <w:ind w:right="160" w:rightChars="50"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2.不与招标单位或其他投标方串通投标，损害国家利益、社会利益或他人的合法权益。</w:t>
      </w:r>
    </w:p>
    <w:p w14:paraId="6860CE7D">
      <w:pPr>
        <w:spacing w:line="360" w:lineRule="auto"/>
        <w:ind w:right="160" w:rightChars="50"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3.不向招标单位或评标委员会成员行贿，以谋取中标。</w:t>
      </w:r>
    </w:p>
    <w:p w14:paraId="453C416E">
      <w:pPr>
        <w:spacing w:line="360" w:lineRule="auto"/>
        <w:ind w:right="160" w:rightChars="50"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4.不以他人名义投标或者其他方式弄虚作假，骗取中标。</w:t>
      </w:r>
    </w:p>
    <w:p w14:paraId="7393776A">
      <w:pPr>
        <w:spacing w:line="360" w:lineRule="auto"/>
        <w:ind w:right="160" w:rightChars="50"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5.不进行缺乏事实根据或者法律依据的投诉。</w:t>
      </w:r>
    </w:p>
    <w:p w14:paraId="7A170C5D">
      <w:pPr>
        <w:spacing w:line="360" w:lineRule="auto"/>
        <w:ind w:right="160" w:rightChars="50"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6.不在投标中哄抬价格或恶意压价。</w:t>
      </w:r>
    </w:p>
    <w:p w14:paraId="324649A2">
      <w:pPr>
        <w:spacing w:line="360" w:lineRule="auto"/>
        <w:ind w:right="160" w:rightChars="50"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7.所投产品或服务遵守国家和本市安全、质量有关法律法规和规范性文件、标准中相关规定，不使用未经检测或者检测质量不合格的材料、产品、服务。</w:t>
      </w:r>
    </w:p>
    <w:p w14:paraId="42968FCE">
      <w:pPr>
        <w:spacing w:line="360" w:lineRule="auto"/>
        <w:ind w:right="160" w:rightChars="50"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8.按照招标文件规定及合同约定执行工期。</w:t>
      </w:r>
    </w:p>
    <w:p w14:paraId="35D5A5E6">
      <w:pPr>
        <w:spacing w:line="360" w:lineRule="auto"/>
        <w:ind w:right="160" w:rightChars="50"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9.我方若违反招标文件中所述的相关规定，愿承担不利后果。</w:t>
      </w:r>
    </w:p>
    <w:p w14:paraId="71C1831C">
      <w:pPr>
        <w:widowControl/>
        <w:spacing w:line="360" w:lineRule="auto"/>
        <w:rPr>
          <w:rFonts w:hint="eastAsia" w:ascii="仿宋_GB2312" w:hAnsi="仿宋_GB2312" w:eastAsia="仿宋_GB2312" w:cs="仿宋_GB2312"/>
          <w:sz w:val="28"/>
          <w:szCs w:val="28"/>
          <w:highlight w:val="none"/>
        </w:rPr>
      </w:pPr>
    </w:p>
    <w:p w14:paraId="778135D3">
      <w:pPr>
        <w:spacing w:line="360" w:lineRule="auto"/>
        <w:ind w:right="304" w:rightChars="95" w:firstLine="560" w:firstLineChars="200"/>
        <w:jc w:val="righ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投标人全称：（盖章）</w:t>
      </w:r>
    </w:p>
    <w:p w14:paraId="4A18CB36">
      <w:pPr>
        <w:spacing w:line="360" w:lineRule="auto"/>
        <w:ind w:right="304" w:rightChars="95" w:firstLine="560" w:firstLineChars="200"/>
        <w:jc w:val="righ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法定代表人或授权代表：（签字或印章）</w:t>
      </w:r>
    </w:p>
    <w:p w14:paraId="3B7BCC79">
      <w:pPr>
        <w:pStyle w:val="22"/>
        <w:spacing w:before="0" w:after="0"/>
        <w:ind w:firstLine="4480" w:firstLineChars="1600"/>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sz w:val="28"/>
          <w:szCs w:val="28"/>
          <w:highlight w:val="none"/>
        </w:rPr>
        <w:t>日期：  年  月  日</w:t>
      </w:r>
    </w:p>
    <w:p w14:paraId="2B1DD152">
      <w:pPr>
        <w:rPr>
          <w:rFonts w:hint="eastAsia"/>
          <w:b/>
          <w:bCs/>
          <w:sz w:val="32"/>
          <w:szCs w:val="32"/>
          <w:highlight w:val="none"/>
          <w:lang w:val="en-US"/>
        </w:rPr>
      </w:pPr>
      <w:r>
        <w:rPr>
          <w:rFonts w:hint="eastAsia"/>
          <w:b/>
          <w:bCs/>
          <w:sz w:val="32"/>
          <w:szCs w:val="32"/>
          <w:highlight w:val="none"/>
          <w:lang w:val="en-US"/>
        </w:rPr>
        <w:br w:type="page"/>
      </w:r>
    </w:p>
    <w:p w14:paraId="1443C1BE">
      <w:pPr>
        <w:bidi w:val="0"/>
        <w:jc w:val="center"/>
        <w:rPr>
          <w:lang w:val="en-US"/>
        </w:rPr>
      </w:pPr>
      <w:r>
        <w:rPr>
          <w:rFonts w:hint="eastAsia"/>
          <w:lang w:val="en-US"/>
        </w:rPr>
        <w:t>投标函附录</w:t>
      </w:r>
    </w:p>
    <w:p w14:paraId="55733895">
      <w:pPr>
        <w:pStyle w:val="7"/>
        <w:rPr>
          <w:sz w:val="20"/>
          <w:highlight w:val="none"/>
        </w:rPr>
      </w:pPr>
    </w:p>
    <w:tbl>
      <w:tblPr>
        <w:tblStyle w:val="23"/>
        <w:tblW w:w="8715" w:type="dxa"/>
        <w:tblInd w:w="2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7"/>
        <w:gridCol w:w="1745"/>
        <w:gridCol w:w="5064"/>
        <w:gridCol w:w="175"/>
        <w:gridCol w:w="804"/>
      </w:tblGrid>
      <w:tr w14:paraId="103A2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927" w:type="dxa"/>
            <w:tcBorders>
              <w:top w:val="single" w:color="000000" w:sz="4" w:space="0"/>
              <w:left w:val="single" w:color="000000" w:sz="4" w:space="0"/>
              <w:bottom w:val="single" w:color="000000" w:sz="4" w:space="0"/>
              <w:right w:val="single" w:color="000000" w:sz="4" w:space="0"/>
            </w:tcBorders>
          </w:tcPr>
          <w:p w14:paraId="18CF01BE">
            <w:pPr>
              <w:spacing w:before="59" w:line="360" w:lineRule="auto"/>
              <w:ind w:right="-67"/>
              <w:jc w:val="center"/>
              <w:rPr>
                <w:rFonts w:eastAsia="Times New Roman" w:cs="Times New Roman"/>
                <w:b/>
                <w:color w:val="000000"/>
                <w:sz w:val="21"/>
                <w:szCs w:val="21"/>
                <w:highlight w:val="none"/>
                <w:lang w:val="en-US" w:bidi="ar-SA"/>
              </w:rPr>
            </w:pPr>
            <w:r>
              <w:rPr>
                <w:rFonts w:hint="eastAsia" w:eastAsia="Times New Roman" w:cs="Times New Roman"/>
                <w:b/>
                <w:color w:val="000000"/>
                <w:sz w:val="21"/>
                <w:szCs w:val="21"/>
                <w:highlight w:val="none"/>
                <w:lang w:val="en-US" w:bidi="ar-SA"/>
              </w:rPr>
              <w:t>序号</w:t>
            </w:r>
          </w:p>
        </w:tc>
        <w:tc>
          <w:tcPr>
            <w:tcW w:w="1745" w:type="dxa"/>
            <w:tcBorders>
              <w:top w:val="single" w:color="000000" w:sz="4" w:space="0"/>
              <w:left w:val="single" w:color="000000" w:sz="4" w:space="0"/>
              <w:bottom w:val="single" w:color="000000" w:sz="4" w:space="0"/>
              <w:right w:val="single" w:color="000000" w:sz="4" w:space="0"/>
            </w:tcBorders>
          </w:tcPr>
          <w:p w14:paraId="2CBC726C">
            <w:pPr>
              <w:spacing w:before="59" w:line="360" w:lineRule="auto"/>
              <w:ind w:left="219" w:right="211"/>
              <w:jc w:val="center"/>
              <w:rPr>
                <w:rFonts w:eastAsia="Times New Roman" w:cs="Times New Roman"/>
                <w:b/>
                <w:color w:val="000000"/>
                <w:sz w:val="21"/>
                <w:szCs w:val="21"/>
                <w:highlight w:val="none"/>
                <w:lang w:val="en-US" w:bidi="ar-SA"/>
              </w:rPr>
            </w:pPr>
            <w:r>
              <w:rPr>
                <w:rFonts w:hint="eastAsia" w:eastAsia="Times New Roman" w:cs="Times New Roman"/>
                <w:b/>
                <w:color w:val="000000"/>
                <w:sz w:val="21"/>
                <w:szCs w:val="21"/>
                <w:highlight w:val="none"/>
                <w:lang w:val="en-US" w:bidi="ar-SA"/>
              </w:rPr>
              <w:t>条款名称</w:t>
            </w:r>
          </w:p>
        </w:tc>
        <w:tc>
          <w:tcPr>
            <w:tcW w:w="5064" w:type="dxa"/>
            <w:tcBorders>
              <w:top w:val="single" w:color="000000" w:sz="4" w:space="0"/>
              <w:left w:val="single" w:color="000000" w:sz="4" w:space="0"/>
              <w:bottom w:val="single" w:color="000000" w:sz="4" w:space="0"/>
              <w:right w:val="single" w:color="000000" w:sz="4" w:space="0"/>
            </w:tcBorders>
          </w:tcPr>
          <w:p w14:paraId="54777A40">
            <w:pPr>
              <w:spacing w:before="59" w:line="360" w:lineRule="auto"/>
              <w:jc w:val="center"/>
              <w:rPr>
                <w:rFonts w:eastAsia="Times New Roman" w:cs="Times New Roman"/>
                <w:b/>
                <w:color w:val="000000"/>
                <w:sz w:val="21"/>
                <w:szCs w:val="21"/>
                <w:highlight w:val="none"/>
                <w:lang w:val="en-US" w:bidi="ar-SA"/>
              </w:rPr>
            </w:pPr>
            <w:r>
              <w:rPr>
                <w:rFonts w:hint="eastAsia" w:eastAsia="Times New Roman" w:cs="Times New Roman"/>
                <w:b/>
                <w:color w:val="000000"/>
                <w:sz w:val="21"/>
                <w:szCs w:val="21"/>
                <w:highlight w:val="none"/>
                <w:lang w:val="en-US" w:bidi="ar-SA"/>
              </w:rPr>
              <w:t>响应内容</w:t>
            </w:r>
          </w:p>
        </w:tc>
        <w:tc>
          <w:tcPr>
            <w:tcW w:w="979" w:type="dxa"/>
            <w:gridSpan w:val="2"/>
            <w:tcBorders>
              <w:top w:val="single" w:color="000000" w:sz="4" w:space="0"/>
              <w:left w:val="single" w:color="000000" w:sz="4" w:space="0"/>
              <w:bottom w:val="single" w:color="000000" w:sz="4" w:space="0"/>
              <w:right w:val="single" w:color="000000" w:sz="4" w:space="0"/>
            </w:tcBorders>
          </w:tcPr>
          <w:p w14:paraId="66448507">
            <w:pPr>
              <w:spacing w:before="59" w:line="360" w:lineRule="auto"/>
              <w:ind w:right="85"/>
              <w:jc w:val="center"/>
              <w:rPr>
                <w:rFonts w:eastAsia="Times New Roman" w:cs="Times New Roman"/>
                <w:b/>
                <w:color w:val="000000"/>
                <w:sz w:val="21"/>
                <w:szCs w:val="21"/>
                <w:highlight w:val="none"/>
                <w:lang w:val="en-US" w:bidi="ar-SA"/>
              </w:rPr>
            </w:pPr>
            <w:r>
              <w:rPr>
                <w:rFonts w:hint="eastAsia" w:eastAsia="Times New Roman" w:cs="Times New Roman"/>
                <w:b/>
                <w:color w:val="000000"/>
                <w:sz w:val="21"/>
                <w:szCs w:val="21"/>
                <w:highlight w:val="none"/>
                <w:lang w:val="en-US" w:bidi="ar-SA"/>
              </w:rPr>
              <w:t>备注</w:t>
            </w:r>
          </w:p>
        </w:tc>
      </w:tr>
      <w:tr w14:paraId="7B883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1"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57F8F0A3">
            <w:pPr>
              <w:spacing w:before="94" w:line="360" w:lineRule="auto"/>
              <w:ind w:left="7"/>
              <w:jc w:val="center"/>
              <w:rPr>
                <w:rFonts w:eastAsia="Times New Roman" w:cs="Times New Roman"/>
                <w:color w:val="000000"/>
                <w:sz w:val="21"/>
                <w:szCs w:val="21"/>
                <w:highlight w:val="none"/>
                <w:lang w:val="en-US" w:bidi="ar-SA"/>
              </w:rPr>
            </w:pPr>
            <w:r>
              <w:rPr>
                <w:rFonts w:hint="eastAsia" w:eastAsia="Times New Roman" w:cs="Times New Roman"/>
                <w:color w:val="000000"/>
                <w:sz w:val="21"/>
                <w:szCs w:val="21"/>
                <w:highlight w:val="none"/>
                <w:lang w:val="en-US" w:bidi="ar-SA"/>
              </w:rPr>
              <w:t>1</w:t>
            </w:r>
          </w:p>
        </w:tc>
        <w:tc>
          <w:tcPr>
            <w:tcW w:w="1745" w:type="dxa"/>
            <w:tcBorders>
              <w:top w:val="single" w:color="000000" w:sz="4" w:space="0"/>
              <w:left w:val="single" w:color="000000" w:sz="4" w:space="0"/>
              <w:bottom w:val="single" w:color="000000" w:sz="4" w:space="0"/>
              <w:right w:val="single" w:color="000000" w:sz="4" w:space="0"/>
            </w:tcBorders>
            <w:vAlign w:val="center"/>
          </w:tcPr>
          <w:p w14:paraId="7870D667">
            <w:pPr>
              <w:spacing w:before="142" w:line="360" w:lineRule="auto"/>
              <w:ind w:right="210"/>
              <w:jc w:val="both"/>
              <w:rPr>
                <w:rFonts w:eastAsia="Times New Roman" w:cs="Times New Roman"/>
                <w:color w:val="000000"/>
                <w:sz w:val="21"/>
                <w:szCs w:val="21"/>
                <w:highlight w:val="none"/>
                <w:lang w:val="en-US" w:bidi="ar-SA"/>
              </w:rPr>
            </w:pPr>
            <w:r>
              <w:rPr>
                <w:rFonts w:hint="eastAsia" w:eastAsia="Times New Roman" w:cs="Times New Roman"/>
                <w:color w:val="000000"/>
                <w:sz w:val="21"/>
                <w:szCs w:val="21"/>
                <w:highlight w:val="none"/>
                <w:lang w:val="en-US" w:bidi="ar-SA"/>
              </w:rPr>
              <w:t>联合体投标</w:t>
            </w:r>
          </w:p>
        </w:tc>
        <w:tc>
          <w:tcPr>
            <w:tcW w:w="5239" w:type="dxa"/>
            <w:gridSpan w:val="2"/>
            <w:tcBorders>
              <w:top w:val="single" w:color="000000" w:sz="4" w:space="0"/>
              <w:left w:val="single" w:color="000000" w:sz="4" w:space="0"/>
              <w:bottom w:val="single" w:color="000000" w:sz="4" w:space="0"/>
              <w:right w:val="single" w:color="000000" w:sz="4" w:space="0"/>
            </w:tcBorders>
          </w:tcPr>
          <w:p w14:paraId="5F04E718">
            <w:pPr>
              <w:spacing w:line="360" w:lineRule="auto"/>
              <w:rPr>
                <w:rFonts w:eastAsia="Times New Roman" w:cs="Times New Roman"/>
                <w:color w:val="000000"/>
                <w:sz w:val="21"/>
                <w:szCs w:val="21"/>
                <w:highlight w:val="none"/>
                <w:lang w:val="en-US" w:bidi="ar-SA"/>
              </w:rPr>
            </w:pPr>
            <w:r>
              <w:rPr>
                <w:rFonts w:hint="eastAsia" w:eastAsia="Times New Roman" w:cs="Times New Roman"/>
                <w:color w:val="000000"/>
                <w:sz w:val="21"/>
                <w:szCs w:val="21"/>
                <w:highlight w:val="none"/>
                <w:lang w:val="en-US" w:bidi="ar-SA"/>
              </w:rPr>
              <w:t>是否联合体投标：</w:t>
            </w:r>
          </w:p>
          <w:p w14:paraId="7B8E9A37">
            <w:pPr>
              <w:spacing w:line="360" w:lineRule="auto"/>
              <w:rPr>
                <w:rFonts w:eastAsia="Times New Roman" w:cs="Times New Roman"/>
                <w:color w:val="000000"/>
                <w:sz w:val="21"/>
                <w:szCs w:val="21"/>
                <w:highlight w:val="none"/>
                <w:lang w:val="en-US" w:bidi="ar-SA"/>
              </w:rPr>
            </w:pPr>
            <w:r>
              <w:rPr>
                <w:rFonts w:hint="eastAsia" w:eastAsia="Times New Roman" w:cs="Times New Roman"/>
                <w:color w:val="000000"/>
                <w:sz w:val="24"/>
                <w:szCs w:val="24"/>
                <w:highlight w:val="none"/>
                <w:lang w:val="en-US" w:bidi="ar-SA"/>
              </w:rPr>
              <w:t>□</w:t>
            </w:r>
            <w:r>
              <w:rPr>
                <w:rFonts w:hint="eastAsia" w:eastAsia="Times New Roman" w:cs="Times New Roman"/>
                <w:color w:val="000000"/>
                <w:sz w:val="21"/>
                <w:szCs w:val="21"/>
                <w:highlight w:val="none"/>
                <w:lang w:val="en-US" w:bidi="ar-SA"/>
              </w:rPr>
              <w:t>是</w:t>
            </w:r>
          </w:p>
          <w:p w14:paraId="401C631A">
            <w:pPr>
              <w:spacing w:line="360" w:lineRule="auto"/>
              <w:rPr>
                <w:rFonts w:eastAsia="Times New Roman" w:cs="Times New Roman"/>
                <w:color w:val="000000"/>
                <w:sz w:val="21"/>
                <w:szCs w:val="21"/>
                <w:highlight w:val="none"/>
                <w:lang w:val="en-US" w:bidi="ar-SA"/>
              </w:rPr>
            </w:pPr>
            <w:r>
              <w:rPr>
                <w:rFonts w:hint="eastAsia" w:eastAsia="Times New Roman" w:cs="Times New Roman"/>
                <w:color w:val="000000"/>
                <w:sz w:val="24"/>
                <w:szCs w:val="24"/>
                <w:highlight w:val="none"/>
                <w:lang w:val="en-US" w:bidi="ar-SA"/>
              </w:rPr>
              <w:sym w:font="Wingdings 2" w:char="0052"/>
            </w:r>
            <w:r>
              <w:rPr>
                <w:rFonts w:hint="eastAsia" w:eastAsia="Times New Roman" w:cs="Times New Roman"/>
                <w:color w:val="000000"/>
                <w:sz w:val="21"/>
                <w:szCs w:val="21"/>
                <w:highlight w:val="none"/>
                <w:lang w:val="en-US" w:bidi="ar-SA"/>
              </w:rPr>
              <w:t>否</w:t>
            </w:r>
          </w:p>
          <w:p w14:paraId="7F17F5B6">
            <w:pPr>
              <w:spacing w:line="360" w:lineRule="auto"/>
              <w:rPr>
                <w:rFonts w:eastAsia="Times New Roman" w:cs="Times New Roman"/>
                <w:color w:val="000000"/>
                <w:sz w:val="21"/>
                <w:szCs w:val="21"/>
                <w:highlight w:val="none"/>
                <w:lang w:val="en-US" w:bidi="ar-SA"/>
              </w:rPr>
            </w:pPr>
            <w:r>
              <w:rPr>
                <w:rFonts w:hint="eastAsia" w:eastAsia="Times New Roman" w:cs="Times New Roman"/>
                <w:b/>
                <w:bCs/>
                <w:color w:val="000000"/>
                <w:sz w:val="21"/>
                <w:szCs w:val="21"/>
                <w:highlight w:val="none"/>
                <w:u w:val="single"/>
                <w:lang w:val="en-US" w:bidi="ar-SA"/>
              </w:rPr>
              <w:t>★说明：本项目不接受联合体投标，如采用联合体投标，评委会有权否决其投标</w:t>
            </w:r>
          </w:p>
        </w:tc>
        <w:tc>
          <w:tcPr>
            <w:tcW w:w="804" w:type="dxa"/>
            <w:tcBorders>
              <w:top w:val="single" w:color="000000" w:sz="4" w:space="0"/>
              <w:left w:val="single" w:color="000000" w:sz="4" w:space="0"/>
              <w:bottom w:val="single" w:color="000000" w:sz="4" w:space="0"/>
              <w:right w:val="single" w:color="000000" w:sz="4" w:space="0"/>
            </w:tcBorders>
          </w:tcPr>
          <w:p w14:paraId="282FB97E">
            <w:pPr>
              <w:spacing w:line="360" w:lineRule="auto"/>
              <w:rPr>
                <w:rFonts w:eastAsia="Times New Roman" w:cs="Times New Roman"/>
                <w:color w:val="000000"/>
                <w:sz w:val="20"/>
                <w:szCs w:val="20"/>
                <w:highlight w:val="none"/>
                <w:lang w:val="en-US" w:bidi="ar-SA"/>
              </w:rPr>
            </w:pPr>
          </w:p>
        </w:tc>
      </w:tr>
      <w:tr w14:paraId="4E8F3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77765F14">
            <w:pPr>
              <w:spacing w:before="94" w:line="360" w:lineRule="auto"/>
              <w:ind w:left="7"/>
              <w:jc w:val="center"/>
              <w:rPr>
                <w:rFonts w:eastAsia="Times New Roman" w:cs="Times New Roman"/>
                <w:color w:val="000000"/>
                <w:sz w:val="21"/>
                <w:szCs w:val="21"/>
                <w:highlight w:val="none"/>
                <w:lang w:val="en-US" w:bidi="ar-SA"/>
              </w:rPr>
            </w:pPr>
            <w:r>
              <w:rPr>
                <w:rFonts w:hint="eastAsia" w:eastAsia="Times New Roman" w:cs="Times New Roman"/>
                <w:color w:val="000000"/>
                <w:sz w:val="21"/>
                <w:szCs w:val="21"/>
                <w:highlight w:val="none"/>
                <w:lang w:val="en-US" w:bidi="ar-SA"/>
              </w:rPr>
              <w:t>2</w:t>
            </w:r>
          </w:p>
        </w:tc>
        <w:tc>
          <w:tcPr>
            <w:tcW w:w="1745" w:type="dxa"/>
            <w:tcBorders>
              <w:top w:val="single" w:color="000000" w:sz="4" w:space="0"/>
              <w:left w:val="single" w:color="000000" w:sz="4" w:space="0"/>
              <w:bottom w:val="single" w:color="000000" w:sz="4" w:space="0"/>
              <w:right w:val="single" w:color="000000" w:sz="4" w:space="0"/>
            </w:tcBorders>
            <w:vAlign w:val="center"/>
          </w:tcPr>
          <w:p w14:paraId="0E3EEFC2">
            <w:pPr>
              <w:spacing w:before="142" w:line="360" w:lineRule="auto"/>
              <w:ind w:left="220" w:right="211"/>
              <w:jc w:val="center"/>
              <w:rPr>
                <w:rFonts w:eastAsia="Times New Roman" w:cs="Times New Roman"/>
                <w:color w:val="000000"/>
                <w:sz w:val="21"/>
                <w:szCs w:val="21"/>
                <w:highlight w:val="none"/>
                <w:lang w:val="en-US" w:bidi="ar-SA"/>
              </w:rPr>
            </w:pPr>
            <w:r>
              <w:rPr>
                <w:rFonts w:hint="eastAsia" w:eastAsia="Times New Roman" w:cs="Times New Roman"/>
                <w:color w:val="000000"/>
                <w:sz w:val="21"/>
                <w:szCs w:val="21"/>
                <w:highlight w:val="none"/>
                <w:lang w:val="en-US" w:bidi="ar-SA"/>
              </w:rPr>
              <w:t>分包</w:t>
            </w:r>
          </w:p>
        </w:tc>
        <w:tc>
          <w:tcPr>
            <w:tcW w:w="5239" w:type="dxa"/>
            <w:gridSpan w:val="2"/>
            <w:tcBorders>
              <w:top w:val="single" w:color="000000" w:sz="4" w:space="0"/>
              <w:left w:val="single" w:color="000000" w:sz="4" w:space="0"/>
              <w:bottom w:val="single" w:color="000000" w:sz="4" w:space="0"/>
              <w:right w:val="single" w:color="000000" w:sz="4" w:space="0"/>
            </w:tcBorders>
          </w:tcPr>
          <w:p w14:paraId="56DDD2E3">
            <w:pPr>
              <w:spacing w:line="360" w:lineRule="auto"/>
              <w:rPr>
                <w:rFonts w:eastAsia="Times New Roman" w:cs="Times New Roman"/>
                <w:color w:val="000000"/>
                <w:sz w:val="21"/>
                <w:szCs w:val="21"/>
                <w:highlight w:val="none"/>
                <w:lang w:val="en-US" w:bidi="ar-SA"/>
              </w:rPr>
            </w:pPr>
            <w:r>
              <w:rPr>
                <w:rFonts w:hint="eastAsia" w:eastAsia="Times New Roman" w:cs="Times New Roman"/>
                <w:color w:val="000000"/>
                <w:sz w:val="21"/>
                <w:szCs w:val="21"/>
                <w:highlight w:val="none"/>
                <w:lang w:val="en-US" w:bidi="ar-SA"/>
              </w:rPr>
              <w:t>是否分包：</w:t>
            </w:r>
          </w:p>
          <w:p w14:paraId="0D549FFD">
            <w:pPr>
              <w:spacing w:line="360" w:lineRule="auto"/>
              <w:rPr>
                <w:rFonts w:eastAsia="Times New Roman" w:cs="Times New Roman"/>
                <w:color w:val="000000"/>
                <w:sz w:val="21"/>
                <w:szCs w:val="21"/>
                <w:highlight w:val="none"/>
                <w:lang w:val="en-US" w:bidi="ar-SA"/>
              </w:rPr>
            </w:pPr>
            <w:r>
              <w:rPr>
                <w:rFonts w:hint="eastAsia" w:eastAsia="Times New Roman" w:cs="Times New Roman"/>
                <w:color w:val="000000"/>
                <w:sz w:val="24"/>
                <w:szCs w:val="24"/>
                <w:highlight w:val="none"/>
                <w:lang w:val="en-US" w:bidi="ar-SA"/>
              </w:rPr>
              <w:t>□</w:t>
            </w:r>
            <w:r>
              <w:rPr>
                <w:rFonts w:hint="eastAsia" w:eastAsia="Times New Roman" w:cs="Times New Roman"/>
                <w:color w:val="000000"/>
                <w:sz w:val="21"/>
                <w:szCs w:val="21"/>
                <w:highlight w:val="none"/>
                <w:lang w:val="en-US" w:bidi="ar-SA"/>
              </w:rPr>
              <w:t>是</w:t>
            </w:r>
          </w:p>
          <w:p w14:paraId="209A3281">
            <w:pPr>
              <w:spacing w:line="360" w:lineRule="auto"/>
              <w:ind w:right="91"/>
              <w:rPr>
                <w:rFonts w:eastAsia="Times New Roman" w:cs="Times New Roman"/>
                <w:color w:val="000000"/>
                <w:sz w:val="21"/>
                <w:szCs w:val="21"/>
                <w:highlight w:val="none"/>
                <w:lang w:val="en-US" w:bidi="ar-SA"/>
              </w:rPr>
            </w:pPr>
            <w:r>
              <w:rPr>
                <w:rFonts w:hint="eastAsia" w:eastAsia="Times New Roman" w:cs="Times New Roman"/>
                <w:color w:val="000000"/>
                <w:sz w:val="24"/>
                <w:szCs w:val="24"/>
                <w:highlight w:val="none"/>
                <w:lang w:val="en-US" w:bidi="ar-SA"/>
              </w:rPr>
              <w:sym w:font="Wingdings 2" w:char="0052"/>
            </w:r>
            <w:r>
              <w:rPr>
                <w:rFonts w:hint="eastAsia" w:eastAsia="Times New Roman" w:cs="Times New Roman"/>
                <w:color w:val="000000"/>
                <w:sz w:val="21"/>
                <w:szCs w:val="21"/>
                <w:highlight w:val="none"/>
                <w:lang w:val="en-US" w:bidi="ar-SA"/>
              </w:rPr>
              <w:t>否</w:t>
            </w:r>
          </w:p>
          <w:p w14:paraId="6BA716C6">
            <w:pPr>
              <w:spacing w:line="360" w:lineRule="auto"/>
              <w:rPr>
                <w:rFonts w:eastAsia="Times New Roman" w:cs="Times New Roman"/>
                <w:color w:val="000000"/>
                <w:sz w:val="21"/>
                <w:szCs w:val="21"/>
                <w:highlight w:val="none"/>
                <w:lang w:val="en-US" w:bidi="ar-SA"/>
              </w:rPr>
            </w:pPr>
            <w:r>
              <w:rPr>
                <w:rFonts w:hint="eastAsia" w:eastAsia="Times New Roman" w:cs="Times New Roman"/>
                <w:b/>
                <w:bCs/>
                <w:color w:val="000000"/>
                <w:sz w:val="21"/>
                <w:szCs w:val="21"/>
                <w:highlight w:val="none"/>
                <w:u w:val="single"/>
                <w:lang w:val="en-US" w:bidi="ar-SA"/>
              </w:rPr>
              <w:t>★说明：本项目不允许分包，如进行分包，评委会有权否决其投标</w:t>
            </w:r>
          </w:p>
        </w:tc>
        <w:tc>
          <w:tcPr>
            <w:tcW w:w="804" w:type="dxa"/>
            <w:tcBorders>
              <w:top w:val="single" w:color="000000" w:sz="4" w:space="0"/>
              <w:left w:val="single" w:color="000000" w:sz="4" w:space="0"/>
              <w:bottom w:val="single" w:color="000000" w:sz="4" w:space="0"/>
              <w:right w:val="single" w:color="000000" w:sz="4" w:space="0"/>
            </w:tcBorders>
          </w:tcPr>
          <w:p w14:paraId="61BB3E1D">
            <w:pPr>
              <w:spacing w:line="360" w:lineRule="auto"/>
              <w:rPr>
                <w:rFonts w:eastAsia="Times New Roman" w:cs="Times New Roman"/>
                <w:color w:val="000000"/>
                <w:sz w:val="20"/>
                <w:szCs w:val="20"/>
                <w:highlight w:val="none"/>
                <w:lang w:val="en-US" w:bidi="ar-SA"/>
              </w:rPr>
            </w:pPr>
          </w:p>
        </w:tc>
      </w:tr>
      <w:tr w14:paraId="1E823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000B86F0">
            <w:pPr>
              <w:spacing w:before="94" w:line="360" w:lineRule="auto"/>
              <w:ind w:left="7"/>
              <w:jc w:val="center"/>
              <w:rPr>
                <w:rFonts w:eastAsia="Times New Roman" w:cs="Times New Roman"/>
                <w:color w:val="000000"/>
                <w:sz w:val="21"/>
                <w:szCs w:val="21"/>
                <w:highlight w:val="none"/>
                <w:lang w:val="en-US" w:bidi="ar-SA"/>
              </w:rPr>
            </w:pPr>
            <w:r>
              <w:rPr>
                <w:rFonts w:hint="eastAsia" w:eastAsia="Times New Roman" w:cs="Times New Roman"/>
                <w:color w:val="000000"/>
                <w:sz w:val="21"/>
                <w:szCs w:val="21"/>
                <w:highlight w:val="none"/>
                <w:lang w:val="en-US" w:bidi="ar-SA"/>
              </w:rPr>
              <w:t>3</w:t>
            </w:r>
          </w:p>
        </w:tc>
        <w:tc>
          <w:tcPr>
            <w:tcW w:w="1745" w:type="dxa"/>
            <w:tcBorders>
              <w:top w:val="single" w:color="000000" w:sz="4" w:space="0"/>
              <w:left w:val="single" w:color="000000" w:sz="4" w:space="0"/>
              <w:bottom w:val="single" w:color="000000" w:sz="4" w:space="0"/>
              <w:right w:val="single" w:color="000000" w:sz="4" w:space="0"/>
            </w:tcBorders>
            <w:vAlign w:val="center"/>
          </w:tcPr>
          <w:p w14:paraId="47858F97">
            <w:pPr>
              <w:spacing w:before="142" w:line="360" w:lineRule="auto"/>
              <w:ind w:right="211"/>
              <w:jc w:val="both"/>
              <w:rPr>
                <w:rFonts w:eastAsia="Times New Roman" w:cs="Times New Roman"/>
                <w:color w:val="000000"/>
                <w:sz w:val="21"/>
                <w:szCs w:val="21"/>
                <w:highlight w:val="none"/>
                <w:lang w:val="en-US" w:bidi="ar-SA"/>
              </w:rPr>
            </w:pPr>
            <w:r>
              <w:rPr>
                <w:rFonts w:hint="eastAsia" w:eastAsia="Times New Roman" w:cs="Times New Roman"/>
                <w:color w:val="000000"/>
                <w:sz w:val="21"/>
                <w:szCs w:val="21"/>
                <w:highlight w:val="none"/>
                <w:lang w:val="en-US" w:bidi="ar-SA"/>
              </w:rPr>
              <w:t>投标有效期</w:t>
            </w:r>
          </w:p>
        </w:tc>
        <w:tc>
          <w:tcPr>
            <w:tcW w:w="5239" w:type="dxa"/>
            <w:gridSpan w:val="2"/>
            <w:tcBorders>
              <w:top w:val="single" w:color="000000" w:sz="4" w:space="0"/>
              <w:left w:val="single" w:color="000000" w:sz="4" w:space="0"/>
              <w:bottom w:val="single" w:color="000000" w:sz="4" w:space="0"/>
              <w:right w:val="single" w:color="000000" w:sz="4" w:space="0"/>
            </w:tcBorders>
          </w:tcPr>
          <w:p w14:paraId="5C89F9DE">
            <w:pPr>
              <w:spacing w:line="360" w:lineRule="auto"/>
              <w:rPr>
                <w:rFonts w:eastAsia="Times New Roman" w:cs="Times New Roman"/>
                <w:color w:val="000000"/>
                <w:sz w:val="21"/>
                <w:szCs w:val="21"/>
                <w:highlight w:val="none"/>
                <w:lang w:val="en-US" w:bidi="ar-SA"/>
              </w:rPr>
            </w:pPr>
            <w:r>
              <w:rPr>
                <w:rFonts w:hint="eastAsia" w:eastAsia="Times New Roman" w:cs="Times New Roman"/>
                <w:color w:val="000000"/>
                <w:sz w:val="21"/>
                <w:szCs w:val="21"/>
                <w:highlight w:val="none"/>
                <w:lang w:val="en-US" w:bidi="ar-SA"/>
              </w:rPr>
              <w:t>是否满足招标文件要求：</w:t>
            </w:r>
          </w:p>
          <w:p w14:paraId="0C791129">
            <w:pPr>
              <w:spacing w:line="360" w:lineRule="auto"/>
              <w:rPr>
                <w:rFonts w:eastAsia="Times New Roman" w:cs="Times New Roman"/>
                <w:color w:val="000000"/>
                <w:sz w:val="21"/>
                <w:szCs w:val="21"/>
                <w:highlight w:val="none"/>
                <w:lang w:val="en-US" w:bidi="ar-SA"/>
              </w:rPr>
            </w:pPr>
            <w:r>
              <w:rPr>
                <w:rFonts w:hint="eastAsia" w:eastAsia="Times New Roman" w:cs="Times New Roman"/>
                <w:color w:val="000000"/>
                <w:sz w:val="24"/>
                <w:szCs w:val="24"/>
                <w:highlight w:val="none"/>
                <w:lang w:val="en-US" w:bidi="ar-SA"/>
              </w:rPr>
              <w:sym w:font="Wingdings 2" w:char="0052"/>
            </w:r>
            <w:r>
              <w:rPr>
                <w:rFonts w:hint="eastAsia" w:eastAsia="Times New Roman" w:cs="Times New Roman"/>
                <w:color w:val="000000"/>
                <w:sz w:val="21"/>
                <w:szCs w:val="21"/>
                <w:highlight w:val="none"/>
                <w:lang w:val="en-US" w:bidi="ar-SA"/>
              </w:rPr>
              <w:t>是</w:t>
            </w:r>
          </w:p>
          <w:p w14:paraId="04BD4554">
            <w:pPr>
              <w:spacing w:line="360" w:lineRule="auto"/>
              <w:ind w:right="91"/>
              <w:rPr>
                <w:rFonts w:eastAsia="Times New Roman" w:cs="Times New Roman"/>
                <w:color w:val="000000"/>
                <w:sz w:val="21"/>
                <w:szCs w:val="21"/>
                <w:highlight w:val="none"/>
                <w:lang w:val="en-US" w:bidi="ar-SA"/>
              </w:rPr>
            </w:pPr>
            <w:r>
              <w:rPr>
                <w:rFonts w:hint="eastAsia" w:eastAsia="Times New Roman" w:cs="Times New Roman"/>
                <w:color w:val="000000"/>
                <w:sz w:val="24"/>
                <w:szCs w:val="24"/>
                <w:highlight w:val="none"/>
                <w:lang w:val="en-US" w:bidi="ar-SA"/>
              </w:rPr>
              <w:t>□</w:t>
            </w:r>
            <w:r>
              <w:rPr>
                <w:rFonts w:hint="eastAsia" w:eastAsia="Times New Roman" w:cs="Times New Roman"/>
                <w:color w:val="000000"/>
                <w:sz w:val="21"/>
                <w:szCs w:val="21"/>
                <w:highlight w:val="none"/>
                <w:lang w:val="en-US" w:bidi="ar-SA"/>
              </w:rPr>
              <w:t>否</w:t>
            </w:r>
          </w:p>
          <w:p w14:paraId="6E10D727">
            <w:pPr>
              <w:spacing w:line="360" w:lineRule="auto"/>
              <w:rPr>
                <w:rFonts w:eastAsia="Times New Roman" w:cs="Times New Roman"/>
                <w:color w:val="000000"/>
                <w:sz w:val="21"/>
                <w:szCs w:val="21"/>
                <w:highlight w:val="none"/>
                <w:lang w:val="en-US" w:bidi="ar-SA"/>
              </w:rPr>
            </w:pPr>
            <w:r>
              <w:rPr>
                <w:rFonts w:hint="eastAsia" w:eastAsia="Times New Roman" w:cs="Times New Roman"/>
                <w:b/>
                <w:bCs/>
                <w:color w:val="000000"/>
                <w:sz w:val="21"/>
                <w:szCs w:val="21"/>
                <w:highlight w:val="none"/>
                <w:u w:val="single"/>
                <w:lang w:val="en-US" w:bidi="ar-SA"/>
              </w:rPr>
              <w:t>★说明：如不响应招标文件规定的投标有效期，评委会有权否决其投标</w:t>
            </w:r>
          </w:p>
        </w:tc>
        <w:tc>
          <w:tcPr>
            <w:tcW w:w="804" w:type="dxa"/>
            <w:tcBorders>
              <w:top w:val="single" w:color="000000" w:sz="4" w:space="0"/>
              <w:left w:val="single" w:color="000000" w:sz="4" w:space="0"/>
              <w:bottom w:val="single" w:color="000000" w:sz="4" w:space="0"/>
              <w:right w:val="single" w:color="000000" w:sz="4" w:space="0"/>
            </w:tcBorders>
          </w:tcPr>
          <w:p w14:paraId="0DC24630">
            <w:pPr>
              <w:spacing w:line="360" w:lineRule="auto"/>
              <w:rPr>
                <w:rFonts w:eastAsia="Times New Roman" w:cs="Times New Roman"/>
                <w:color w:val="000000"/>
                <w:sz w:val="20"/>
                <w:szCs w:val="20"/>
                <w:highlight w:val="none"/>
                <w:lang w:val="en-US" w:bidi="ar-SA"/>
              </w:rPr>
            </w:pPr>
          </w:p>
        </w:tc>
      </w:tr>
      <w:tr w14:paraId="3BEAF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709124D8">
            <w:pPr>
              <w:spacing w:before="91" w:line="360" w:lineRule="auto"/>
              <w:ind w:left="7"/>
              <w:jc w:val="center"/>
              <w:rPr>
                <w:rFonts w:eastAsia="Times New Roman" w:cs="Times New Roman"/>
                <w:color w:val="000000"/>
                <w:sz w:val="21"/>
                <w:szCs w:val="21"/>
                <w:highlight w:val="none"/>
                <w:lang w:val="en-US" w:bidi="ar-SA"/>
              </w:rPr>
            </w:pPr>
            <w:r>
              <w:rPr>
                <w:rFonts w:hint="eastAsia" w:eastAsia="Times New Roman" w:cs="Times New Roman"/>
                <w:color w:val="000000"/>
                <w:sz w:val="21"/>
                <w:szCs w:val="21"/>
                <w:highlight w:val="none"/>
                <w:lang w:val="en-US" w:bidi="ar-SA"/>
              </w:rPr>
              <w:t>4</w:t>
            </w:r>
          </w:p>
        </w:tc>
        <w:tc>
          <w:tcPr>
            <w:tcW w:w="1745" w:type="dxa"/>
            <w:tcBorders>
              <w:top w:val="single" w:color="000000" w:sz="4" w:space="0"/>
              <w:left w:val="single" w:color="000000" w:sz="4" w:space="0"/>
              <w:bottom w:val="single" w:color="000000" w:sz="4" w:space="0"/>
              <w:right w:val="single" w:color="000000" w:sz="4" w:space="0"/>
            </w:tcBorders>
            <w:vAlign w:val="center"/>
          </w:tcPr>
          <w:p w14:paraId="11BD523B">
            <w:pPr>
              <w:spacing w:line="360" w:lineRule="auto"/>
              <w:ind w:left="219" w:right="211"/>
              <w:jc w:val="center"/>
              <w:rPr>
                <w:rFonts w:eastAsia="Times New Roman" w:cs="Times New Roman"/>
                <w:color w:val="000000"/>
                <w:sz w:val="21"/>
                <w:szCs w:val="21"/>
                <w:highlight w:val="none"/>
                <w:lang w:val="en-US" w:bidi="ar-SA"/>
              </w:rPr>
            </w:pPr>
            <w:r>
              <w:rPr>
                <w:rFonts w:hint="eastAsia" w:eastAsia="Times New Roman" w:cs="Times New Roman"/>
                <w:color w:val="000000"/>
                <w:sz w:val="21"/>
                <w:szCs w:val="21"/>
                <w:highlight w:val="none"/>
                <w:lang w:val="en-US" w:bidi="ar-SA"/>
              </w:rPr>
              <w:t>备选方案</w:t>
            </w:r>
          </w:p>
        </w:tc>
        <w:tc>
          <w:tcPr>
            <w:tcW w:w="5239" w:type="dxa"/>
            <w:gridSpan w:val="2"/>
            <w:tcBorders>
              <w:top w:val="single" w:color="000000" w:sz="4" w:space="0"/>
              <w:left w:val="single" w:color="000000" w:sz="4" w:space="0"/>
              <w:bottom w:val="single" w:color="000000" w:sz="4" w:space="0"/>
              <w:right w:val="single" w:color="000000" w:sz="4" w:space="0"/>
            </w:tcBorders>
          </w:tcPr>
          <w:p w14:paraId="5E836267">
            <w:pPr>
              <w:spacing w:line="360" w:lineRule="auto"/>
              <w:rPr>
                <w:rFonts w:eastAsia="Times New Roman" w:cs="Times New Roman"/>
                <w:color w:val="000000"/>
                <w:sz w:val="21"/>
                <w:szCs w:val="21"/>
                <w:highlight w:val="none"/>
                <w:lang w:val="en-US" w:bidi="ar-SA"/>
              </w:rPr>
            </w:pPr>
            <w:r>
              <w:rPr>
                <w:rFonts w:hint="eastAsia" w:eastAsia="Times New Roman" w:cs="Times New Roman"/>
                <w:color w:val="000000"/>
                <w:sz w:val="21"/>
                <w:szCs w:val="21"/>
                <w:highlight w:val="none"/>
                <w:lang w:val="en-US" w:bidi="ar-SA"/>
              </w:rPr>
              <w:t>是否提供备选投标方案：</w:t>
            </w:r>
          </w:p>
          <w:p w14:paraId="4402EAD9">
            <w:pPr>
              <w:spacing w:line="360" w:lineRule="auto"/>
              <w:rPr>
                <w:rFonts w:eastAsia="Times New Roman" w:cs="Times New Roman"/>
                <w:color w:val="000000"/>
                <w:sz w:val="21"/>
                <w:szCs w:val="21"/>
                <w:highlight w:val="none"/>
                <w:lang w:val="en-US" w:bidi="ar-SA"/>
              </w:rPr>
            </w:pPr>
            <w:r>
              <w:rPr>
                <w:rFonts w:hint="eastAsia" w:eastAsia="Times New Roman" w:cs="Times New Roman"/>
                <w:color w:val="000000"/>
                <w:sz w:val="24"/>
                <w:szCs w:val="24"/>
                <w:highlight w:val="none"/>
                <w:lang w:val="en-US" w:bidi="ar-SA"/>
              </w:rPr>
              <w:t>□</w:t>
            </w:r>
            <w:r>
              <w:rPr>
                <w:rFonts w:hint="eastAsia" w:eastAsia="Times New Roman" w:cs="Times New Roman"/>
                <w:color w:val="000000"/>
                <w:sz w:val="21"/>
                <w:szCs w:val="21"/>
                <w:highlight w:val="none"/>
                <w:lang w:val="en-US" w:bidi="ar-SA"/>
              </w:rPr>
              <w:t>是</w:t>
            </w:r>
          </w:p>
          <w:p w14:paraId="0CAFD6A2">
            <w:pPr>
              <w:spacing w:line="360" w:lineRule="auto"/>
              <w:ind w:right="91"/>
              <w:rPr>
                <w:rFonts w:eastAsia="Times New Roman" w:cs="Times New Roman"/>
                <w:color w:val="000000"/>
                <w:sz w:val="21"/>
                <w:szCs w:val="21"/>
                <w:highlight w:val="none"/>
                <w:lang w:val="en-US" w:bidi="ar-SA"/>
              </w:rPr>
            </w:pPr>
            <w:r>
              <w:rPr>
                <w:rFonts w:hint="eastAsia" w:eastAsia="Times New Roman" w:cs="Times New Roman"/>
                <w:color w:val="000000"/>
                <w:sz w:val="24"/>
                <w:szCs w:val="24"/>
                <w:highlight w:val="none"/>
                <w:lang w:val="en-US" w:bidi="ar-SA"/>
              </w:rPr>
              <w:sym w:font="Wingdings 2" w:char="0052"/>
            </w:r>
            <w:r>
              <w:rPr>
                <w:rFonts w:hint="eastAsia" w:eastAsia="Times New Roman" w:cs="Times New Roman"/>
                <w:color w:val="000000"/>
                <w:sz w:val="21"/>
                <w:szCs w:val="21"/>
                <w:highlight w:val="none"/>
                <w:lang w:val="en-US" w:bidi="ar-SA"/>
              </w:rPr>
              <w:t>否</w:t>
            </w:r>
          </w:p>
          <w:p w14:paraId="4BEFD920">
            <w:pPr>
              <w:spacing w:line="360" w:lineRule="auto"/>
              <w:rPr>
                <w:rFonts w:eastAsia="Times New Roman" w:cs="Times New Roman"/>
                <w:color w:val="000000"/>
                <w:sz w:val="21"/>
                <w:szCs w:val="21"/>
                <w:highlight w:val="none"/>
                <w:lang w:val="en-US" w:bidi="ar-SA"/>
              </w:rPr>
            </w:pPr>
            <w:r>
              <w:rPr>
                <w:rFonts w:hint="eastAsia" w:eastAsia="Times New Roman" w:cs="Times New Roman"/>
                <w:b/>
                <w:bCs/>
                <w:color w:val="000000"/>
                <w:sz w:val="21"/>
                <w:szCs w:val="21"/>
                <w:highlight w:val="none"/>
                <w:u w:val="single"/>
                <w:lang w:val="en-US" w:bidi="ar-SA"/>
              </w:rPr>
              <w:t>★说明：本项目不允许提供备选方案，如提供备选方案，评委会有权否决其投标</w:t>
            </w:r>
          </w:p>
        </w:tc>
        <w:tc>
          <w:tcPr>
            <w:tcW w:w="804" w:type="dxa"/>
            <w:tcBorders>
              <w:top w:val="single" w:color="000000" w:sz="4" w:space="0"/>
              <w:left w:val="single" w:color="000000" w:sz="4" w:space="0"/>
              <w:bottom w:val="single" w:color="000000" w:sz="4" w:space="0"/>
              <w:right w:val="single" w:color="000000" w:sz="4" w:space="0"/>
            </w:tcBorders>
          </w:tcPr>
          <w:p w14:paraId="6E9F7923">
            <w:pPr>
              <w:spacing w:line="360" w:lineRule="auto"/>
              <w:rPr>
                <w:rFonts w:eastAsia="Times New Roman" w:cs="Times New Roman"/>
                <w:color w:val="000000"/>
                <w:sz w:val="20"/>
                <w:szCs w:val="20"/>
                <w:highlight w:val="none"/>
                <w:lang w:val="en-US" w:bidi="ar-SA"/>
              </w:rPr>
            </w:pPr>
          </w:p>
        </w:tc>
      </w:tr>
      <w:tr w14:paraId="7113E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21D0C2A2">
            <w:pPr>
              <w:spacing w:before="91" w:line="360" w:lineRule="auto"/>
              <w:ind w:left="7"/>
              <w:jc w:val="center"/>
              <w:rPr>
                <w:rFonts w:eastAsia="Times New Roman" w:cs="Times New Roman"/>
                <w:color w:val="000000"/>
                <w:sz w:val="21"/>
                <w:szCs w:val="21"/>
                <w:highlight w:val="none"/>
                <w:lang w:val="en-US" w:bidi="ar-SA"/>
              </w:rPr>
            </w:pPr>
            <w:r>
              <w:rPr>
                <w:rFonts w:hint="eastAsia" w:eastAsia="Times New Roman" w:cs="Times New Roman"/>
                <w:color w:val="000000"/>
                <w:sz w:val="21"/>
                <w:szCs w:val="21"/>
                <w:highlight w:val="none"/>
                <w:lang w:val="en-US" w:bidi="ar-SA"/>
              </w:rPr>
              <w:t>5</w:t>
            </w:r>
          </w:p>
        </w:tc>
        <w:tc>
          <w:tcPr>
            <w:tcW w:w="1745" w:type="dxa"/>
            <w:tcBorders>
              <w:top w:val="single" w:color="000000" w:sz="4" w:space="0"/>
              <w:left w:val="single" w:color="000000" w:sz="4" w:space="0"/>
              <w:bottom w:val="single" w:color="000000" w:sz="4" w:space="0"/>
              <w:right w:val="single" w:color="000000" w:sz="4" w:space="0"/>
            </w:tcBorders>
            <w:vAlign w:val="center"/>
          </w:tcPr>
          <w:p w14:paraId="63B986CA">
            <w:pPr>
              <w:spacing w:line="360" w:lineRule="auto"/>
              <w:ind w:left="219" w:right="211"/>
              <w:jc w:val="center"/>
              <w:rPr>
                <w:rFonts w:eastAsia="Times New Roman" w:cs="Times New Roman"/>
                <w:color w:val="000000"/>
                <w:sz w:val="21"/>
                <w:szCs w:val="21"/>
                <w:highlight w:val="none"/>
                <w:lang w:val="en-US" w:bidi="ar-SA"/>
              </w:rPr>
            </w:pPr>
            <w:r>
              <w:rPr>
                <w:rFonts w:hint="eastAsia" w:eastAsia="Times New Roman" w:cs="Times New Roman"/>
                <w:color w:val="000000"/>
                <w:sz w:val="21"/>
                <w:szCs w:val="21"/>
                <w:highlight w:val="none"/>
                <w:lang w:val="en-US" w:bidi="ar-SA"/>
              </w:rPr>
              <w:t>交货期</w:t>
            </w:r>
          </w:p>
        </w:tc>
        <w:tc>
          <w:tcPr>
            <w:tcW w:w="5239" w:type="dxa"/>
            <w:gridSpan w:val="2"/>
            <w:tcBorders>
              <w:top w:val="single" w:color="000000" w:sz="4" w:space="0"/>
              <w:left w:val="single" w:color="000000" w:sz="4" w:space="0"/>
              <w:bottom w:val="single" w:color="000000" w:sz="4" w:space="0"/>
              <w:right w:val="single" w:color="000000" w:sz="4" w:space="0"/>
            </w:tcBorders>
            <w:vAlign w:val="center"/>
          </w:tcPr>
          <w:p w14:paraId="59C887B4">
            <w:pPr>
              <w:spacing w:line="360" w:lineRule="auto"/>
              <w:ind w:right="-1309" w:rightChars="-409"/>
              <w:rPr>
                <w:rFonts w:eastAsia="Times New Roman" w:cs="Times New Roman"/>
                <w:color w:val="000000"/>
                <w:sz w:val="21"/>
                <w:szCs w:val="21"/>
                <w:highlight w:val="none"/>
                <w:lang w:val="en-US" w:bidi="ar-SA"/>
              </w:rPr>
            </w:pPr>
            <w:r>
              <w:rPr>
                <w:rFonts w:hint="eastAsia" w:eastAsia="Times New Roman" w:cs="Times New Roman"/>
                <w:color w:val="000000"/>
                <w:sz w:val="21"/>
                <w:szCs w:val="21"/>
                <w:highlight w:val="none"/>
                <w:lang w:val="en-US" w:bidi="ar-SA"/>
              </w:rPr>
              <w:t>响应招标文件</w:t>
            </w:r>
          </w:p>
          <w:p w14:paraId="3C894F31">
            <w:pPr>
              <w:spacing w:line="360" w:lineRule="auto"/>
              <w:ind w:right="-1309" w:rightChars="-409"/>
              <w:rPr>
                <w:rFonts w:eastAsia="Times New Roman" w:cs="Times New Roman"/>
                <w:color w:val="000000"/>
                <w:sz w:val="21"/>
                <w:szCs w:val="21"/>
                <w:highlight w:val="none"/>
                <w:lang w:val="en-US" w:bidi="ar-SA"/>
              </w:rPr>
            </w:pPr>
            <w:r>
              <w:rPr>
                <w:rFonts w:hint="eastAsia" w:eastAsia="Times New Roman" w:cs="Times New Roman"/>
                <w:color w:val="000000"/>
                <w:sz w:val="21"/>
                <w:szCs w:val="21"/>
                <w:highlight w:val="none"/>
                <w:lang w:val="en-US" w:bidi="ar-SA"/>
              </w:rPr>
              <w:t>（如有提前请在此说明：</w:t>
            </w:r>
            <w:r>
              <w:rPr>
                <w:rFonts w:hint="eastAsia" w:eastAsia="Times New Roman" w:cs="Times New Roman"/>
                <w:color w:val="000000"/>
                <w:sz w:val="21"/>
                <w:szCs w:val="21"/>
                <w:highlight w:val="none"/>
                <w:u w:val="single"/>
                <w:lang w:val="en-US" w:bidi="ar-SA"/>
              </w:rPr>
              <w:t xml:space="preserve">              </w:t>
            </w:r>
            <w:r>
              <w:rPr>
                <w:rFonts w:hint="eastAsia" w:eastAsia="Times New Roman" w:cs="Times New Roman"/>
                <w:color w:val="000000"/>
                <w:sz w:val="21"/>
                <w:szCs w:val="21"/>
                <w:highlight w:val="none"/>
                <w:lang w:val="en-US" w:bidi="ar-SA"/>
              </w:rPr>
              <w:t>）</w:t>
            </w:r>
          </w:p>
        </w:tc>
        <w:tc>
          <w:tcPr>
            <w:tcW w:w="804" w:type="dxa"/>
            <w:tcBorders>
              <w:top w:val="single" w:color="000000" w:sz="4" w:space="0"/>
              <w:left w:val="single" w:color="000000" w:sz="4" w:space="0"/>
              <w:bottom w:val="single" w:color="000000" w:sz="4" w:space="0"/>
              <w:right w:val="single" w:color="000000" w:sz="4" w:space="0"/>
            </w:tcBorders>
          </w:tcPr>
          <w:p w14:paraId="5C07AB8A">
            <w:pPr>
              <w:spacing w:line="360" w:lineRule="auto"/>
              <w:rPr>
                <w:rFonts w:eastAsia="Times New Roman" w:cs="Times New Roman"/>
                <w:color w:val="000000"/>
                <w:sz w:val="20"/>
                <w:szCs w:val="20"/>
                <w:highlight w:val="none"/>
                <w:lang w:val="en-US" w:bidi="ar-SA"/>
              </w:rPr>
            </w:pPr>
          </w:p>
        </w:tc>
      </w:tr>
    </w:tbl>
    <w:p w14:paraId="3880587F">
      <w:pPr>
        <w:pStyle w:val="7"/>
        <w:rPr>
          <w:sz w:val="20"/>
          <w:highlight w:val="none"/>
        </w:rPr>
      </w:pPr>
    </w:p>
    <w:p w14:paraId="2A2B44C0">
      <w:pPr>
        <w:bidi w:val="0"/>
        <w:jc w:val="right"/>
        <w:rPr>
          <w:rFonts w:hint="eastAsia" w:ascii="黑体" w:hAnsi="黑体" w:eastAsia="黑体" w:cs="黑体"/>
          <w:sz w:val="32"/>
          <w:szCs w:val="32"/>
        </w:rPr>
      </w:pPr>
      <w:r>
        <w:rPr>
          <w:rFonts w:hint="eastAsia" w:ascii="黑体" w:hAnsi="黑体" w:eastAsia="黑体" w:cs="黑体"/>
          <w:sz w:val="32"/>
          <w:szCs w:val="32"/>
        </w:rPr>
        <w:t>投 标 人： （盖单位章）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年 </w:t>
      </w:r>
      <w:r>
        <w:rPr>
          <w:rFonts w:hint="eastAsia" w:ascii="黑体" w:hAnsi="黑体" w:eastAsia="黑体" w:cs="黑体"/>
          <w:sz w:val="32"/>
          <w:szCs w:val="32"/>
        </w:rPr>
        <w:tab/>
      </w:r>
      <w:r>
        <w:rPr>
          <w:rFonts w:hint="eastAsia" w:ascii="黑体" w:hAnsi="黑体" w:eastAsia="黑体" w:cs="黑体"/>
          <w:sz w:val="32"/>
          <w:szCs w:val="32"/>
        </w:rPr>
        <w:t xml:space="preserve">月 </w:t>
      </w:r>
      <w:r>
        <w:rPr>
          <w:rFonts w:hint="eastAsia" w:ascii="黑体" w:hAnsi="黑体" w:eastAsia="黑体" w:cs="黑体"/>
          <w:sz w:val="32"/>
          <w:szCs w:val="32"/>
        </w:rPr>
        <w:tab/>
      </w:r>
      <w:r>
        <w:rPr>
          <w:rFonts w:hint="eastAsia" w:ascii="黑体" w:hAnsi="黑体" w:eastAsia="黑体" w:cs="黑体"/>
          <w:sz w:val="32"/>
          <w:szCs w:val="32"/>
        </w:rPr>
        <w:t>日</w:t>
      </w:r>
    </w:p>
    <w:p w14:paraId="247B4C45">
      <w:pPr>
        <w:pStyle w:val="3"/>
        <w:bidi w:val="0"/>
        <w:rPr>
          <w:rFonts w:hint="eastAsia"/>
          <w:lang w:val="en-US" w:eastAsia="zh-CN"/>
        </w:rPr>
      </w:pPr>
      <w:r>
        <w:rPr>
          <w:rFonts w:hint="eastAsia"/>
          <w:lang w:val="en-US" w:eastAsia="zh-CN"/>
        </w:rPr>
        <w:t>十 供应商资质证明材料</w:t>
      </w:r>
    </w:p>
    <w:p w14:paraId="658DE3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ISO20000信息技术服务管理体系认证证书、ISO27001信息安全管理体系认证证书(提供证书复印件和全国认证认可信息公共服务平台http://cx.cnca.cn/查询截图并加盖投标人公章，不提供不得分)</w:t>
      </w:r>
    </w:p>
    <w:p w14:paraId="22418164">
      <w:pPr>
        <w:pStyle w:val="7"/>
        <w:rPr>
          <w:rFonts w:hint="eastAsia"/>
          <w:lang w:val="en-US" w:eastAsia="zh-CN"/>
        </w:rPr>
      </w:pPr>
    </w:p>
    <w:p w14:paraId="24387254">
      <w:pPr>
        <w:rPr>
          <w:rFonts w:hint="eastAsia"/>
          <w:lang w:val="en-US"/>
        </w:rPr>
      </w:pPr>
      <w:r>
        <w:rPr>
          <w:rFonts w:hint="eastAsia"/>
          <w:lang w:val="en-US"/>
        </w:rPr>
        <w:br w:type="page"/>
      </w:r>
    </w:p>
    <w:p w14:paraId="4E36CAF1">
      <w:pPr>
        <w:pStyle w:val="3"/>
        <w:bidi w:val="0"/>
        <w:rPr>
          <w:rFonts w:hint="eastAsia"/>
          <w:lang w:val="en-US" w:eastAsia="zh-CN"/>
        </w:rPr>
      </w:pPr>
      <w:r>
        <w:rPr>
          <w:rFonts w:hint="eastAsia"/>
          <w:lang w:val="en-US" w:eastAsia="zh-CN"/>
        </w:rPr>
        <w:t>十一 项目案例</w:t>
      </w:r>
    </w:p>
    <w:p w14:paraId="2406ADD8">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人自2022年1月1日（含）至今应具备类似虚拟数字人供货服务业绩案例，每一个有效案例得4分，同一合同签订主体只统计一次，与同一主体签订的多份合同只算一个有效案例，满分8分（可与资格审查合同相同，</w:t>
      </w:r>
      <w:r>
        <w:rPr>
          <w:rFonts w:hint="eastAsia" w:ascii="仿宋_GB2312" w:hAnsi="仿宋_GB2312" w:eastAsia="仿宋_GB2312" w:cs="仿宋_GB2312"/>
          <w:b/>
          <w:bCs/>
          <w:sz w:val="28"/>
          <w:szCs w:val="28"/>
          <w:lang w:val="en-US" w:eastAsia="zh-CN"/>
        </w:rPr>
        <w:t>每个合同金额不少于40万元人民币。</w:t>
      </w:r>
      <w:r>
        <w:rPr>
          <w:rFonts w:hint="eastAsia" w:ascii="仿宋_GB2312" w:hAnsi="仿宋_GB2312" w:eastAsia="仿宋_GB2312" w:cs="仿宋_GB2312"/>
          <w:sz w:val="28"/>
          <w:szCs w:val="28"/>
          <w:lang w:val="en-US" w:eastAsia="zh-CN"/>
        </w:rPr>
        <w:t>）</w:t>
      </w:r>
    </w:p>
    <w:p w14:paraId="60E55652">
      <w:pPr>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请在此先提供业绩汇总表：</w:t>
      </w:r>
    </w:p>
    <w:tbl>
      <w:tblPr>
        <w:tblStyle w:val="16"/>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813"/>
        <w:gridCol w:w="1425"/>
        <w:gridCol w:w="1375"/>
        <w:gridCol w:w="1312"/>
        <w:gridCol w:w="1899"/>
        <w:gridCol w:w="915"/>
      </w:tblGrid>
      <w:tr w14:paraId="7B1C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2" w:type="dxa"/>
            <w:shd w:val="clear" w:color="auto" w:fill="auto"/>
            <w:vAlign w:val="center"/>
          </w:tcPr>
          <w:p w14:paraId="5A6CCFD5">
            <w:pPr>
              <w:topLinePunct/>
              <w:ind w:left="0" w:leftChars="0" w:firstLine="0" w:firstLineChars="0"/>
              <w:jc w:val="both"/>
              <w:rPr>
                <w:snapToGrid w:val="0"/>
                <w:sz w:val="24"/>
                <w:szCs w:val="24"/>
                <w:highlight w:val="none"/>
              </w:rPr>
            </w:pPr>
            <w:r>
              <w:rPr>
                <w:rFonts w:hint="eastAsia"/>
                <w:snapToGrid w:val="0"/>
                <w:sz w:val="24"/>
                <w:szCs w:val="24"/>
                <w:highlight w:val="none"/>
              </w:rPr>
              <w:t>序号</w:t>
            </w:r>
          </w:p>
        </w:tc>
        <w:tc>
          <w:tcPr>
            <w:tcW w:w="1813" w:type="dxa"/>
            <w:shd w:val="clear" w:color="auto" w:fill="auto"/>
            <w:vAlign w:val="center"/>
          </w:tcPr>
          <w:p w14:paraId="46BC3B53">
            <w:pPr>
              <w:topLinePunct/>
              <w:jc w:val="both"/>
              <w:rPr>
                <w:snapToGrid w:val="0"/>
                <w:sz w:val="24"/>
                <w:szCs w:val="24"/>
                <w:highlight w:val="none"/>
              </w:rPr>
            </w:pPr>
            <w:r>
              <w:rPr>
                <w:rFonts w:hint="eastAsia"/>
                <w:snapToGrid w:val="0"/>
                <w:sz w:val="24"/>
                <w:szCs w:val="24"/>
                <w:highlight w:val="none"/>
              </w:rPr>
              <w:t>项目名称</w:t>
            </w:r>
          </w:p>
        </w:tc>
        <w:tc>
          <w:tcPr>
            <w:tcW w:w="1425" w:type="dxa"/>
            <w:shd w:val="clear" w:color="auto" w:fill="auto"/>
            <w:vAlign w:val="center"/>
          </w:tcPr>
          <w:p w14:paraId="31B95E8C">
            <w:pPr>
              <w:topLinePunct/>
              <w:ind w:left="0" w:leftChars="0" w:firstLine="0" w:firstLineChars="0"/>
              <w:jc w:val="both"/>
              <w:rPr>
                <w:snapToGrid w:val="0"/>
                <w:sz w:val="24"/>
                <w:szCs w:val="24"/>
                <w:highlight w:val="none"/>
              </w:rPr>
            </w:pPr>
            <w:r>
              <w:rPr>
                <w:rFonts w:hint="eastAsia"/>
                <w:snapToGrid w:val="0"/>
                <w:sz w:val="24"/>
                <w:szCs w:val="24"/>
                <w:highlight w:val="none"/>
              </w:rPr>
              <w:t>合同金额</w:t>
            </w:r>
          </w:p>
        </w:tc>
        <w:tc>
          <w:tcPr>
            <w:tcW w:w="1375" w:type="dxa"/>
            <w:shd w:val="clear" w:color="auto" w:fill="auto"/>
            <w:vAlign w:val="center"/>
          </w:tcPr>
          <w:p w14:paraId="1F4D9EFB">
            <w:pPr>
              <w:topLinePunct/>
              <w:ind w:left="0" w:leftChars="0" w:firstLine="0" w:firstLineChars="0"/>
              <w:jc w:val="both"/>
              <w:rPr>
                <w:snapToGrid w:val="0"/>
                <w:sz w:val="24"/>
                <w:szCs w:val="24"/>
                <w:highlight w:val="none"/>
              </w:rPr>
            </w:pPr>
            <w:r>
              <w:rPr>
                <w:rFonts w:hint="eastAsia"/>
                <w:snapToGrid w:val="0"/>
                <w:sz w:val="24"/>
                <w:szCs w:val="24"/>
                <w:highlight w:val="none"/>
              </w:rPr>
              <w:t>合同内容</w:t>
            </w:r>
          </w:p>
        </w:tc>
        <w:tc>
          <w:tcPr>
            <w:tcW w:w="1312" w:type="dxa"/>
            <w:shd w:val="clear" w:color="auto" w:fill="auto"/>
            <w:vAlign w:val="center"/>
          </w:tcPr>
          <w:p w14:paraId="57E9A6D1">
            <w:pPr>
              <w:topLinePunct/>
              <w:ind w:left="0" w:leftChars="0" w:firstLine="0" w:firstLineChars="0"/>
              <w:jc w:val="both"/>
              <w:rPr>
                <w:snapToGrid w:val="0"/>
                <w:sz w:val="24"/>
                <w:szCs w:val="24"/>
                <w:highlight w:val="none"/>
              </w:rPr>
            </w:pPr>
            <w:r>
              <w:rPr>
                <w:rFonts w:hint="eastAsia"/>
                <w:snapToGrid w:val="0"/>
                <w:sz w:val="24"/>
                <w:szCs w:val="24"/>
                <w:highlight w:val="none"/>
              </w:rPr>
              <w:t>签约时间</w:t>
            </w:r>
          </w:p>
        </w:tc>
        <w:tc>
          <w:tcPr>
            <w:tcW w:w="1899" w:type="dxa"/>
            <w:shd w:val="clear" w:color="auto" w:fill="auto"/>
            <w:vAlign w:val="center"/>
          </w:tcPr>
          <w:p w14:paraId="6A916879">
            <w:pPr>
              <w:topLinePunct/>
              <w:ind w:left="0" w:leftChars="0" w:firstLine="0" w:firstLineChars="0"/>
              <w:jc w:val="both"/>
              <w:rPr>
                <w:snapToGrid w:val="0"/>
                <w:sz w:val="24"/>
                <w:szCs w:val="24"/>
                <w:highlight w:val="none"/>
              </w:rPr>
            </w:pPr>
            <w:r>
              <w:rPr>
                <w:rFonts w:hint="eastAsia"/>
                <w:snapToGrid w:val="0"/>
                <w:sz w:val="24"/>
                <w:szCs w:val="24"/>
                <w:highlight w:val="none"/>
              </w:rPr>
              <w:t>合同所在页码</w:t>
            </w:r>
          </w:p>
        </w:tc>
        <w:tc>
          <w:tcPr>
            <w:tcW w:w="915" w:type="dxa"/>
            <w:shd w:val="clear" w:color="auto" w:fill="auto"/>
            <w:vAlign w:val="center"/>
          </w:tcPr>
          <w:p w14:paraId="16173B16">
            <w:pPr>
              <w:topLinePunct/>
              <w:ind w:left="0" w:leftChars="0" w:firstLine="0" w:firstLineChars="0"/>
              <w:jc w:val="both"/>
              <w:rPr>
                <w:snapToGrid w:val="0"/>
                <w:sz w:val="24"/>
                <w:szCs w:val="24"/>
                <w:highlight w:val="none"/>
              </w:rPr>
            </w:pPr>
            <w:r>
              <w:rPr>
                <w:rFonts w:hint="eastAsia"/>
                <w:snapToGrid w:val="0"/>
                <w:sz w:val="24"/>
                <w:szCs w:val="24"/>
                <w:highlight w:val="none"/>
              </w:rPr>
              <w:t>备注</w:t>
            </w:r>
          </w:p>
        </w:tc>
      </w:tr>
      <w:tr w14:paraId="257B6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2" w:type="dxa"/>
            <w:shd w:val="clear" w:color="auto" w:fill="auto"/>
            <w:vAlign w:val="center"/>
          </w:tcPr>
          <w:p w14:paraId="2E7764E7">
            <w:pPr>
              <w:topLinePunct/>
              <w:spacing w:line="360" w:lineRule="auto"/>
              <w:rPr>
                <w:snapToGrid w:val="0"/>
                <w:sz w:val="24"/>
                <w:szCs w:val="24"/>
                <w:highlight w:val="none"/>
              </w:rPr>
            </w:pPr>
          </w:p>
        </w:tc>
        <w:tc>
          <w:tcPr>
            <w:tcW w:w="1813" w:type="dxa"/>
            <w:shd w:val="clear" w:color="auto" w:fill="auto"/>
            <w:vAlign w:val="center"/>
          </w:tcPr>
          <w:p w14:paraId="0A4661D8">
            <w:pPr>
              <w:topLinePunct/>
              <w:spacing w:line="360" w:lineRule="auto"/>
              <w:rPr>
                <w:snapToGrid w:val="0"/>
                <w:sz w:val="24"/>
                <w:szCs w:val="24"/>
                <w:highlight w:val="none"/>
              </w:rPr>
            </w:pPr>
          </w:p>
        </w:tc>
        <w:tc>
          <w:tcPr>
            <w:tcW w:w="1425" w:type="dxa"/>
            <w:shd w:val="clear" w:color="auto" w:fill="auto"/>
            <w:vAlign w:val="center"/>
          </w:tcPr>
          <w:p w14:paraId="10E071E0">
            <w:pPr>
              <w:topLinePunct/>
              <w:spacing w:line="360" w:lineRule="auto"/>
              <w:rPr>
                <w:snapToGrid w:val="0"/>
                <w:sz w:val="24"/>
                <w:szCs w:val="24"/>
                <w:highlight w:val="none"/>
              </w:rPr>
            </w:pPr>
          </w:p>
        </w:tc>
        <w:tc>
          <w:tcPr>
            <w:tcW w:w="1375" w:type="dxa"/>
            <w:shd w:val="clear" w:color="auto" w:fill="auto"/>
            <w:vAlign w:val="center"/>
          </w:tcPr>
          <w:p w14:paraId="38F1225E">
            <w:pPr>
              <w:topLinePunct/>
              <w:spacing w:line="360" w:lineRule="auto"/>
              <w:rPr>
                <w:snapToGrid w:val="0"/>
                <w:sz w:val="24"/>
                <w:szCs w:val="24"/>
                <w:highlight w:val="none"/>
              </w:rPr>
            </w:pPr>
          </w:p>
        </w:tc>
        <w:tc>
          <w:tcPr>
            <w:tcW w:w="1312" w:type="dxa"/>
            <w:shd w:val="clear" w:color="auto" w:fill="auto"/>
            <w:vAlign w:val="center"/>
          </w:tcPr>
          <w:p w14:paraId="2934E50A">
            <w:pPr>
              <w:topLinePunct/>
              <w:spacing w:line="360" w:lineRule="auto"/>
              <w:rPr>
                <w:snapToGrid w:val="0"/>
                <w:sz w:val="24"/>
                <w:szCs w:val="24"/>
                <w:highlight w:val="none"/>
              </w:rPr>
            </w:pPr>
          </w:p>
        </w:tc>
        <w:tc>
          <w:tcPr>
            <w:tcW w:w="1899" w:type="dxa"/>
            <w:shd w:val="clear" w:color="auto" w:fill="auto"/>
            <w:vAlign w:val="center"/>
          </w:tcPr>
          <w:p w14:paraId="0A85FC6F">
            <w:pPr>
              <w:topLinePunct/>
              <w:spacing w:line="360" w:lineRule="auto"/>
              <w:rPr>
                <w:snapToGrid w:val="0"/>
                <w:sz w:val="24"/>
                <w:szCs w:val="24"/>
                <w:highlight w:val="none"/>
              </w:rPr>
            </w:pPr>
          </w:p>
        </w:tc>
        <w:tc>
          <w:tcPr>
            <w:tcW w:w="915" w:type="dxa"/>
            <w:shd w:val="clear" w:color="auto" w:fill="auto"/>
            <w:vAlign w:val="center"/>
          </w:tcPr>
          <w:p w14:paraId="5FAEDB93">
            <w:pPr>
              <w:topLinePunct/>
              <w:spacing w:line="360" w:lineRule="auto"/>
              <w:rPr>
                <w:snapToGrid w:val="0"/>
                <w:sz w:val="24"/>
                <w:szCs w:val="24"/>
                <w:highlight w:val="none"/>
              </w:rPr>
            </w:pPr>
          </w:p>
        </w:tc>
      </w:tr>
      <w:tr w14:paraId="0C0A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2" w:type="dxa"/>
            <w:shd w:val="clear" w:color="auto" w:fill="auto"/>
            <w:vAlign w:val="center"/>
          </w:tcPr>
          <w:p w14:paraId="5B373871">
            <w:pPr>
              <w:topLinePunct/>
              <w:spacing w:line="360" w:lineRule="auto"/>
              <w:rPr>
                <w:snapToGrid w:val="0"/>
                <w:sz w:val="24"/>
                <w:szCs w:val="24"/>
                <w:highlight w:val="none"/>
              </w:rPr>
            </w:pPr>
          </w:p>
        </w:tc>
        <w:tc>
          <w:tcPr>
            <w:tcW w:w="1813" w:type="dxa"/>
            <w:shd w:val="clear" w:color="auto" w:fill="auto"/>
            <w:vAlign w:val="center"/>
          </w:tcPr>
          <w:p w14:paraId="2A964D79">
            <w:pPr>
              <w:topLinePunct/>
              <w:spacing w:line="360" w:lineRule="auto"/>
              <w:rPr>
                <w:snapToGrid w:val="0"/>
                <w:sz w:val="24"/>
                <w:szCs w:val="24"/>
                <w:highlight w:val="none"/>
              </w:rPr>
            </w:pPr>
          </w:p>
        </w:tc>
        <w:tc>
          <w:tcPr>
            <w:tcW w:w="1425" w:type="dxa"/>
            <w:shd w:val="clear" w:color="auto" w:fill="auto"/>
            <w:vAlign w:val="center"/>
          </w:tcPr>
          <w:p w14:paraId="65CCA3F0">
            <w:pPr>
              <w:topLinePunct/>
              <w:spacing w:line="360" w:lineRule="auto"/>
              <w:rPr>
                <w:snapToGrid w:val="0"/>
                <w:sz w:val="24"/>
                <w:szCs w:val="24"/>
                <w:highlight w:val="none"/>
              </w:rPr>
            </w:pPr>
          </w:p>
        </w:tc>
        <w:tc>
          <w:tcPr>
            <w:tcW w:w="1375" w:type="dxa"/>
            <w:shd w:val="clear" w:color="auto" w:fill="auto"/>
            <w:vAlign w:val="center"/>
          </w:tcPr>
          <w:p w14:paraId="07026C35">
            <w:pPr>
              <w:topLinePunct/>
              <w:spacing w:line="360" w:lineRule="auto"/>
              <w:rPr>
                <w:snapToGrid w:val="0"/>
                <w:sz w:val="24"/>
                <w:szCs w:val="24"/>
                <w:highlight w:val="none"/>
              </w:rPr>
            </w:pPr>
          </w:p>
        </w:tc>
        <w:tc>
          <w:tcPr>
            <w:tcW w:w="1312" w:type="dxa"/>
            <w:shd w:val="clear" w:color="auto" w:fill="auto"/>
            <w:vAlign w:val="center"/>
          </w:tcPr>
          <w:p w14:paraId="7B4D21D7">
            <w:pPr>
              <w:topLinePunct/>
              <w:spacing w:line="360" w:lineRule="auto"/>
              <w:rPr>
                <w:snapToGrid w:val="0"/>
                <w:sz w:val="24"/>
                <w:szCs w:val="24"/>
                <w:highlight w:val="none"/>
              </w:rPr>
            </w:pPr>
          </w:p>
        </w:tc>
        <w:tc>
          <w:tcPr>
            <w:tcW w:w="1899" w:type="dxa"/>
            <w:shd w:val="clear" w:color="auto" w:fill="auto"/>
            <w:vAlign w:val="center"/>
          </w:tcPr>
          <w:p w14:paraId="2C820289">
            <w:pPr>
              <w:topLinePunct/>
              <w:spacing w:line="360" w:lineRule="auto"/>
              <w:rPr>
                <w:snapToGrid w:val="0"/>
                <w:sz w:val="24"/>
                <w:szCs w:val="24"/>
                <w:highlight w:val="none"/>
              </w:rPr>
            </w:pPr>
          </w:p>
        </w:tc>
        <w:tc>
          <w:tcPr>
            <w:tcW w:w="915" w:type="dxa"/>
            <w:shd w:val="clear" w:color="auto" w:fill="auto"/>
            <w:vAlign w:val="center"/>
          </w:tcPr>
          <w:p w14:paraId="2E1FF57A">
            <w:pPr>
              <w:topLinePunct/>
              <w:spacing w:line="360" w:lineRule="auto"/>
              <w:rPr>
                <w:snapToGrid w:val="0"/>
                <w:sz w:val="24"/>
                <w:szCs w:val="24"/>
                <w:highlight w:val="none"/>
              </w:rPr>
            </w:pPr>
          </w:p>
        </w:tc>
      </w:tr>
      <w:tr w14:paraId="46C2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2" w:type="dxa"/>
            <w:shd w:val="clear" w:color="auto" w:fill="auto"/>
            <w:vAlign w:val="center"/>
          </w:tcPr>
          <w:p w14:paraId="0F2748B1">
            <w:pPr>
              <w:topLinePunct/>
              <w:spacing w:line="360" w:lineRule="auto"/>
              <w:rPr>
                <w:snapToGrid w:val="0"/>
                <w:sz w:val="24"/>
                <w:szCs w:val="24"/>
                <w:highlight w:val="none"/>
              </w:rPr>
            </w:pPr>
          </w:p>
        </w:tc>
        <w:tc>
          <w:tcPr>
            <w:tcW w:w="1813" w:type="dxa"/>
            <w:shd w:val="clear" w:color="auto" w:fill="auto"/>
            <w:vAlign w:val="center"/>
          </w:tcPr>
          <w:p w14:paraId="3895A590">
            <w:pPr>
              <w:topLinePunct/>
              <w:spacing w:line="360" w:lineRule="auto"/>
              <w:rPr>
                <w:snapToGrid w:val="0"/>
                <w:sz w:val="24"/>
                <w:szCs w:val="24"/>
                <w:highlight w:val="none"/>
              </w:rPr>
            </w:pPr>
          </w:p>
        </w:tc>
        <w:tc>
          <w:tcPr>
            <w:tcW w:w="1425" w:type="dxa"/>
            <w:shd w:val="clear" w:color="auto" w:fill="auto"/>
            <w:vAlign w:val="center"/>
          </w:tcPr>
          <w:p w14:paraId="3DD9D36F">
            <w:pPr>
              <w:topLinePunct/>
              <w:spacing w:line="360" w:lineRule="auto"/>
              <w:rPr>
                <w:snapToGrid w:val="0"/>
                <w:sz w:val="24"/>
                <w:szCs w:val="24"/>
                <w:highlight w:val="none"/>
              </w:rPr>
            </w:pPr>
          </w:p>
        </w:tc>
        <w:tc>
          <w:tcPr>
            <w:tcW w:w="1375" w:type="dxa"/>
            <w:shd w:val="clear" w:color="auto" w:fill="auto"/>
            <w:vAlign w:val="center"/>
          </w:tcPr>
          <w:p w14:paraId="7247FA57">
            <w:pPr>
              <w:topLinePunct/>
              <w:spacing w:line="360" w:lineRule="auto"/>
              <w:rPr>
                <w:snapToGrid w:val="0"/>
                <w:sz w:val="24"/>
                <w:szCs w:val="24"/>
                <w:highlight w:val="none"/>
              </w:rPr>
            </w:pPr>
          </w:p>
        </w:tc>
        <w:tc>
          <w:tcPr>
            <w:tcW w:w="1312" w:type="dxa"/>
            <w:shd w:val="clear" w:color="auto" w:fill="auto"/>
            <w:vAlign w:val="center"/>
          </w:tcPr>
          <w:p w14:paraId="6054A798">
            <w:pPr>
              <w:topLinePunct/>
              <w:spacing w:line="360" w:lineRule="auto"/>
              <w:rPr>
                <w:snapToGrid w:val="0"/>
                <w:sz w:val="24"/>
                <w:szCs w:val="24"/>
                <w:highlight w:val="none"/>
              </w:rPr>
            </w:pPr>
          </w:p>
        </w:tc>
        <w:tc>
          <w:tcPr>
            <w:tcW w:w="1899" w:type="dxa"/>
            <w:shd w:val="clear" w:color="auto" w:fill="auto"/>
            <w:vAlign w:val="center"/>
          </w:tcPr>
          <w:p w14:paraId="486A7C88">
            <w:pPr>
              <w:topLinePunct/>
              <w:spacing w:line="360" w:lineRule="auto"/>
              <w:rPr>
                <w:snapToGrid w:val="0"/>
                <w:sz w:val="24"/>
                <w:szCs w:val="24"/>
                <w:highlight w:val="none"/>
              </w:rPr>
            </w:pPr>
          </w:p>
        </w:tc>
        <w:tc>
          <w:tcPr>
            <w:tcW w:w="915" w:type="dxa"/>
            <w:shd w:val="clear" w:color="auto" w:fill="auto"/>
            <w:vAlign w:val="center"/>
          </w:tcPr>
          <w:p w14:paraId="12B7A058">
            <w:pPr>
              <w:topLinePunct/>
              <w:spacing w:line="360" w:lineRule="auto"/>
              <w:rPr>
                <w:snapToGrid w:val="0"/>
                <w:sz w:val="24"/>
                <w:szCs w:val="24"/>
                <w:highlight w:val="none"/>
              </w:rPr>
            </w:pPr>
          </w:p>
        </w:tc>
      </w:tr>
      <w:tr w14:paraId="0AAB1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2" w:type="dxa"/>
            <w:shd w:val="clear" w:color="auto" w:fill="auto"/>
            <w:vAlign w:val="center"/>
          </w:tcPr>
          <w:p w14:paraId="76A86C5E">
            <w:pPr>
              <w:topLinePunct/>
              <w:spacing w:line="360" w:lineRule="auto"/>
              <w:rPr>
                <w:snapToGrid w:val="0"/>
                <w:sz w:val="24"/>
                <w:szCs w:val="24"/>
                <w:highlight w:val="none"/>
              </w:rPr>
            </w:pPr>
          </w:p>
        </w:tc>
        <w:tc>
          <w:tcPr>
            <w:tcW w:w="1813" w:type="dxa"/>
            <w:shd w:val="clear" w:color="auto" w:fill="auto"/>
            <w:vAlign w:val="center"/>
          </w:tcPr>
          <w:p w14:paraId="142B8499">
            <w:pPr>
              <w:topLinePunct/>
              <w:spacing w:line="360" w:lineRule="auto"/>
              <w:rPr>
                <w:snapToGrid w:val="0"/>
                <w:sz w:val="24"/>
                <w:szCs w:val="24"/>
                <w:highlight w:val="none"/>
              </w:rPr>
            </w:pPr>
          </w:p>
        </w:tc>
        <w:tc>
          <w:tcPr>
            <w:tcW w:w="1425" w:type="dxa"/>
            <w:shd w:val="clear" w:color="auto" w:fill="auto"/>
            <w:vAlign w:val="center"/>
          </w:tcPr>
          <w:p w14:paraId="00B33A74">
            <w:pPr>
              <w:topLinePunct/>
              <w:spacing w:line="360" w:lineRule="auto"/>
              <w:rPr>
                <w:snapToGrid w:val="0"/>
                <w:sz w:val="24"/>
                <w:szCs w:val="24"/>
                <w:highlight w:val="none"/>
              </w:rPr>
            </w:pPr>
          </w:p>
        </w:tc>
        <w:tc>
          <w:tcPr>
            <w:tcW w:w="1375" w:type="dxa"/>
            <w:shd w:val="clear" w:color="auto" w:fill="auto"/>
            <w:vAlign w:val="center"/>
          </w:tcPr>
          <w:p w14:paraId="7598B027">
            <w:pPr>
              <w:topLinePunct/>
              <w:spacing w:line="360" w:lineRule="auto"/>
              <w:rPr>
                <w:snapToGrid w:val="0"/>
                <w:sz w:val="24"/>
                <w:szCs w:val="24"/>
                <w:highlight w:val="none"/>
              </w:rPr>
            </w:pPr>
          </w:p>
        </w:tc>
        <w:tc>
          <w:tcPr>
            <w:tcW w:w="1312" w:type="dxa"/>
            <w:shd w:val="clear" w:color="auto" w:fill="auto"/>
            <w:vAlign w:val="center"/>
          </w:tcPr>
          <w:p w14:paraId="0152C69A">
            <w:pPr>
              <w:topLinePunct/>
              <w:spacing w:line="360" w:lineRule="auto"/>
              <w:rPr>
                <w:snapToGrid w:val="0"/>
                <w:sz w:val="24"/>
                <w:szCs w:val="24"/>
                <w:highlight w:val="none"/>
              </w:rPr>
            </w:pPr>
          </w:p>
        </w:tc>
        <w:tc>
          <w:tcPr>
            <w:tcW w:w="1899" w:type="dxa"/>
            <w:shd w:val="clear" w:color="auto" w:fill="auto"/>
            <w:vAlign w:val="center"/>
          </w:tcPr>
          <w:p w14:paraId="565C127D">
            <w:pPr>
              <w:topLinePunct/>
              <w:spacing w:line="360" w:lineRule="auto"/>
              <w:rPr>
                <w:snapToGrid w:val="0"/>
                <w:sz w:val="24"/>
                <w:szCs w:val="24"/>
                <w:highlight w:val="none"/>
              </w:rPr>
            </w:pPr>
          </w:p>
        </w:tc>
        <w:tc>
          <w:tcPr>
            <w:tcW w:w="915" w:type="dxa"/>
            <w:shd w:val="clear" w:color="auto" w:fill="auto"/>
            <w:vAlign w:val="center"/>
          </w:tcPr>
          <w:p w14:paraId="683DE844">
            <w:pPr>
              <w:topLinePunct/>
              <w:spacing w:line="360" w:lineRule="auto"/>
              <w:rPr>
                <w:snapToGrid w:val="0"/>
                <w:sz w:val="24"/>
                <w:szCs w:val="24"/>
                <w:highlight w:val="none"/>
              </w:rPr>
            </w:pPr>
          </w:p>
        </w:tc>
      </w:tr>
      <w:tr w14:paraId="39526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2" w:type="dxa"/>
            <w:shd w:val="clear" w:color="auto" w:fill="auto"/>
            <w:vAlign w:val="center"/>
          </w:tcPr>
          <w:p w14:paraId="5EA3BA4B">
            <w:pPr>
              <w:topLinePunct/>
              <w:spacing w:line="360" w:lineRule="auto"/>
              <w:rPr>
                <w:snapToGrid w:val="0"/>
                <w:sz w:val="24"/>
                <w:szCs w:val="24"/>
                <w:highlight w:val="none"/>
              </w:rPr>
            </w:pPr>
          </w:p>
        </w:tc>
        <w:tc>
          <w:tcPr>
            <w:tcW w:w="1813" w:type="dxa"/>
            <w:shd w:val="clear" w:color="auto" w:fill="auto"/>
            <w:vAlign w:val="center"/>
          </w:tcPr>
          <w:p w14:paraId="4A7DC43F">
            <w:pPr>
              <w:topLinePunct/>
              <w:spacing w:line="360" w:lineRule="auto"/>
              <w:rPr>
                <w:snapToGrid w:val="0"/>
                <w:sz w:val="24"/>
                <w:szCs w:val="24"/>
                <w:highlight w:val="none"/>
              </w:rPr>
            </w:pPr>
          </w:p>
        </w:tc>
        <w:tc>
          <w:tcPr>
            <w:tcW w:w="1425" w:type="dxa"/>
            <w:shd w:val="clear" w:color="auto" w:fill="auto"/>
            <w:vAlign w:val="center"/>
          </w:tcPr>
          <w:p w14:paraId="09BB6AAB">
            <w:pPr>
              <w:topLinePunct/>
              <w:spacing w:line="360" w:lineRule="auto"/>
              <w:rPr>
                <w:snapToGrid w:val="0"/>
                <w:sz w:val="24"/>
                <w:szCs w:val="24"/>
                <w:highlight w:val="none"/>
              </w:rPr>
            </w:pPr>
          </w:p>
        </w:tc>
        <w:tc>
          <w:tcPr>
            <w:tcW w:w="1375" w:type="dxa"/>
            <w:shd w:val="clear" w:color="auto" w:fill="auto"/>
            <w:vAlign w:val="center"/>
          </w:tcPr>
          <w:p w14:paraId="1F303F0F">
            <w:pPr>
              <w:topLinePunct/>
              <w:spacing w:line="360" w:lineRule="auto"/>
              <w:rPr>
                <w:snapToGrid w:val="0"/>
                <w:sz w:val="24"/>
                <w:szCs w:val="24"/>
                <w:highlight w:val="none"/>
              </w:rPr>
            </w:pPr>
          </w:p>
        </w:tc>
        <w:tc>
          <w:tcPr>
            <w:tcW w:w="1312" w:type="dxa"/>
            <w:shd w:val="clear" w:color="auto" w:fill="auto"/>
            <w:vAlign w:val="center"/>
          </w:tcPr>
          <w:p w14:paraId="777AD7E7">
            <w:pPr>
              <w:topLinePunct/>
              <w:spacing w:line="360" w:lineRule="auto"/>
              <w:rPr>
                <w:snapToGrid w:val="0"/>
                <w:sz w:val="24"/>
                <w:szCs w:val="24"/>
                <w:highlight w:val="none"/>
              </w:rPr>
            </w:pPr>
          </w:p>
        </w:tc>
        <w:tc>
          <w:tcPr>
            <w:tcW w:w="1899" w:type="dxa"/>
            <w:shd w:val="clear" w:color="auto" w:fill="auto"/>
            <w:vAlign w:val="center"/>
          </w:tcPr>
          <w:p w14:paraId="6DE00CC7">
            <w:pPr>
              <w:topLinePunct/>
              <w:spacing w:line="360" w:lineRule="auto"/>
              <w:rPr>
                <w:snapToGrid w:val="0"/>
                <w:sz w:val="24"/>
                <w:szCs w:val="24"/>
                <w:highlight w:val="none"/>
              </w:rPr>
            </w:pPr>
          </w:p>
        </w:tc>
        <w:tc>
          <w:tcPr>
            <w:tcW w:w="915" w:type="dxa"/>
            <w:shd w:val="clear" w:color="auto" w:fill="auto"/>
            <w:vAlign w:val="center"/>
          </w:tcPr>
          <w:p w14:paraId="59B287D3">
            <w:pPr>
              <w:topLinePunct/>
              <w:spacing w:line="360" w:lineRule="auto"/>
              <w:rPr>
                <w:snapToGrid w:val="0"/>
                <w:sz w:val="24"/>
                <w:szCs w:val="24"/>
                <w:highlight w:val="none"/>
              </w:rPr>
            </w:pPr>
          </w:p>
        </w:tc>
      </w:tr>
    </w:tbl>
    <w:p w14:paraId="65D1F4B4">
      <w:pPr>
        <w:spacing w:line="240" w:lineRule="auto"/>
        <w:rPr>
          <w:rFonts w:hint="eastAsia"/>
          <w:lang w:val="en-US"/>
        </w:rPr>
      </w:pPr>
      <w:r>
        <w:rPr>
          <w:rFonts w:hint="eastAsia" w:cs="宋体"/>
          <w:bCs/>
          <w:sz w:val="28"/>
          <w:szCs w:val="28"/>
          <w:highlight w:val="none"/>
        </w:rPr>
        <w:t>本表后请按要求附证明材料，不满足要求的业绩请勿提供，以免评委评分错误。</w:t>
      </w:r>
      <w:r>
        <w:rPr>
          <w:rFonts w:hint="eastAsia"/>
          <w:lang w:val="en-US"/>
        </w:rPr>
        <w:br w:type="page"/>
      </w:r>
    </w:p>
    <w:p w14:paraId="34D594E9">
      <w:pPr>
        <w:pStyle w:val="3"/>
        <w:rPr>
          <w:rFonts w:hint="eastAsia"/>
          <w:lang w:val="en-US" w:eastAsia="zh-CN"/>
        </w:rPr>
      </w:pPr>
      <w:r>
        <w:rPr>
          <w:rFonts w:hint="eastAsia"/>
          <w:lang w:val="en-US" w:eastAsia="zh-CN"/>
        </w:rPr>
        <w:t>十二售后服务方案</w:t>
      </w:r>
    </w:p>
    <w:p w14:paraId="1A7F8791">
      <w:pPr>
        <w:pStyle w:val="8"/>
        <w:numPr>
          <w:ilvl w:val="0"/>
          <w:numId w:val="10"/>
        </w:numP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满足售后服务要求，售后服务方案科学完整。</w:t>
      </w:r>
    </w:p>
    <w:p w14:paraId="0E8907E3">
      <w:pPr>
        <w:pStyle w:val="9"/>
        <w:numPr>
          <w:ilvl w:val="0"/>
          <w:numId w:val="10"/>
        </w:numPr>
        <w:ind w:left="0" w:leftChars="0" w:firstLine="560" w:firstLineChars="200"/>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t>投标人针对本项目提供售后服务响应，包括服务网点、服务人员、服务能力、定期巡检、故障响应等。</w:t>
      </w:r>
    </w:p>
    <w:p w14:paraId="650108F4">
      <w:pPr>
        <w:numPr>
          <w:ilvl w:val="0"/>
          <w:numId w:val="10"/>
        </w:numPr>
        <w:ind w:left="0" w:leftChars="0" w:firstLine="560" w:firstLineChars="200"/>
        <w:rPr>
          <w:rFonts w:hint="eastAsia" w:ascii="仿宋_GB2312" w:hAnsi="仿宋_GB2312" w:eastAsia="仿宋_GB2312" w:cs="仿宋_GB2312"/>
          <w:b w:val="0"/>
          <w:bCs w:val="0"/>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8"/>
          <w:szCs w:val="28"/>
          <w:highlight w:val="none"/>
          <w:lang w:val="en-US" w:eastAsia="zh-CN" w:bidi="ar-SA"/>
          <w14:textFill>
            <w14:solidFill>
              <w14:schemeClr w14:val="tx1"/>
            </w14:solidFill>
          </w14:textFill>
        </w:rPr>
        <w:t>投标人提供硬件质保与软件免运维费用服务。</w:t>
      </w:r>
    </w:p>
    <w:p w14:paraId="7CD54F2F">
      <w:pPr>
        <w:numPr>
          <w:ilvl w:val="0"/>
          <w:numId w:val="0"/>
        </w:numPr>
        <w:ind w:leftChars="200"/>
        <w:rPr>
          <w:rFonts w:hint="default" w:ascii="仿宋_GB2312" w:hAnsi="仿宋_GB2312" w:eastAsia="仿宋_GB2312" w:cs="仿宋_GB2312"/>
          <w:b w:val="0"/>
          <w:bCs w:val="0"/>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8"/>
          <w:szCs w:val="28"/>
          <w:highlight w:val="none"/>
          <w:lang w:val="en-US" w:eastAsia="zh-CN" w:bidi="ar-SA"/>
          <w14:textFill>
            <w14:solidFill>
              <w14:schemeClr w14:val="tx1"/>
            </w14:solidFill>
          </w14:textFill>
        </w:rPr>
        <w:t>硬件承诺质保： 年；软件承诺免运维费用：</w:t>
      </w:r>
    </w:p>
    <w:p w14:paraId="5BC51FB5">
      <w:pPr>
        <w:rPr>
          <w:rFonts w:hint="eastAsia"/>
          <w:lang w:eastAsia="zh-CN"/>
        </w:rPr>
      </w:pPr>
    </w:p>
    <w:p w14:paraId="590A90CD">
      <w:pPr>
        <w:pStyle w:val="7"/>
        <w:tabs>
          <w:tab w:val="left" w:pos="6990"/>
          <w:tab w:val="left" w:pos="7830"/>
          <w:tab w:val="left" w:pos="8670"/>
        </w:tabs>
        <w:spacing w:before="170"/>
        <w:rPr>
          <w:b/>
          <w:strike/>
          <w:dstrike w:val="0"/>
          <w:color w:val="FF0000"/>
          <w:sz w:val="44"/>
          <w:szCs w:val="20"/>
          <w:highlight w:val="none"/>
          <w:lang w:val="en-US" w:bidi="ar-SA"/>
        </w:rPr>
      </w:pPr>
      <w:r>
        <w:rPr>
          <w:rFonts w:hint="eastAsia" w:ascii="宋体" w:hAnsi="宋体" w:eastAsia="宋体" w:cs="宋体"/>
          <w:b/>
          <w:color w:val="auto"/>
          <w:sz w:val="44"/>
          <w:szCs w:val="20"/>
          <w:lang w:val="en-US" w:eastAsia="zh-CN" w:bidi="ar-SA"/>
        </w:rPr>
        <w:br w:type="page"/>
      </w:r>
      <w:bookmarkStart w:id="67" w:name="_Toc29898"/>
    </w:p>
    <w:p w14:paraId="19CCFB27">
      <w:pPr>
        <w:pStyle w:val="3"/>
        <w:bidi w:val="0"/>
        <w:rPr>
          <w:lang w:val="en-US"/>
        </w:rPr>
      </w:pPr>
      <w:r>
        <w:rPr>
          <w:rFonts w:hint="eastAsia"/>
          <w:lang w:val="en-US" w:eastAsia="zh-CN"/>
        </w:rPr>
        <w:t xml:space="preserve">十三 </w:t>
      </w:r>
      <w:bookmarkEnd w:id="67"/>
      <w:r>
        <w:rPr>
          <w:rFonts w:hint="eastAsia"/>
          <w:lang w:val="en-US" w:eastAsia="zh-CN"/>
        </w:rPr>
        <w:t>投标人认为需要提供的其他资料</w:t>
      </w:r>
    </w:p>
    <w:p w14:paraId="21DA876E">
      <w:pPr>
        <w:numPr>
          <w:ilvl w:val="0"/>
          <w:numId w:val="0"/>
        </w:numPr>
        <w:jc w:val="both"/>
        <w:rPr>
          <w:rFonts w:hint="default"/>
          <w:b w:val="0"/>
          <w:bCs w:val="0"/>
          <w:strike/>
          <w:dstrike w:val="0"/>
          <w:color w:val="FF0000"/>
          <w:sz w:val="30"/>
          <w:szCs w:val="30"/>
          <w:lang w:val="en-US" w:eastAsia="zh-CN"/>
        </w:rPr>
      </w:pPr>
    </w:p>
    <w:p w14:paraId="1E45352B"/>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04592">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4C1A1">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D4C1A1">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EB96F"/>
    <w:multiLevelType w:val="singleLevel"/>
    <w:tmpl w:val="92BEB96F"/>
    <w:lvl w:ilvl="0" w:tentative="0">
      <w:start w:val="1"/>
      <w:numFmt w:val="decimal"/>
      <w:suff w:val="nothing"/>
      <w:lvlText w:val="%1、"/>
      <w:lvlJc w:val="left"/>
    </w:lvl>
  </w:abstractNum>
  <w:abstractNum w:abstractNumId="1">
    <w:nsid w:val="92CE0F41"/>
    <w:multiLevelType w:val="singleLevel"/>
    <w:tmpl w:val="92CE0F41"/>
    <w:lvl w:ilvl="0" w:tentative="0">
      <w:start w:val="1"/>
      <w:numFmt w:val="decimal"/>
      <w:suff w:val="nothing"/>
      <w:lvlText w:val="%1、"/>
      <w:lvlJc w:val="left"/>
    </w:lvl>
  </w:abstractNum>
  <w:abstractNum w:abstractNumId="2">
    <w:nsid w:val="9CD65D79"/>
    <w:multiLevelType w:val="singleLevel"/>
    <w:tmpl w:val="9CD65D79"/>
    <w:lvl w:ilvl="0" w:tentative="0">
      <w:start w:val="1"/>
      <w:numFmt w:val="decimal"/>
      <w:suff w:val="nothing"/>
      <w:lvlText w:val="%1、"/>
      <w:lvlJc w:val="left"/>
    </w:lvl>
  </w:abstractNum>
  <w:abstractNum w:abstractNumId="3">
    <w:nsid w:val="C7B6B041"/>
    <w:multiLevelType w:val="singleLevel"/>
    <w:tmpl w:val="C7B6B041"/>
    <w:lvl w:ilvl="0" w:tentative="0">
      <w:start w:val="1"/>
      <w:numFmt w:val="decimal"/>
      <w:suff w:val="nothing"/>
      <w:lvlText w:val="%1．"/>
      <w:lvlJc w:val="left"/>
    </w:lvl>
  </w:abstractNum>
  <w:abstractNum w:abstractNumId="4">
    <w:nsid w:val="088939CD"/>
    <w:multiLevelType w:val="singleLevel"/>
    <w:tmpl w:val="088939CD"/>
    <w:lvl w:ilvl="0" w:tentative="0">
      <w:start w:val="1"/>
      <w:numFmt w:val="chineseCounting"/>
      <w:suff w:val="nothing"/>
      <w:lvlText w:val="第%1章、"/>
      <w:lvlJc w:val="left"/>
      <w:rPr>
        <w:rFonts w:hint="eastAsia"/>
      </w:rPr>
    </w:lvl>
  </w:abstractNum>
  <w:abstractNum w:abstractNumId="5">
    <w:nsid w:val="27BBD128"/>
    <w:multiLevelType w:val="singleLevel"/>
    <w:tmpl w:val="27BBD128"/>
    <w:lvl w:ilvl="0" w:tentative="0">
      <w:start w:val="1"/>
      <w:numFmt w:val="decimal"/>
      <w:suff w:val="nothing"/>
      <w:lvlText w:val="%1、"/>
      <w:lvlJc w:val="left"/>
    </w:lvl>
  </w:abstractNum>
  <w:abstractNum w:abstractNumId="6">
    <w:nsid w:val="2B86783D"/>
    <w:multiLevelType w:val="singleLevel"/>
    <w:tmpl w:val="2B86783D"/>
    <w:lvl w:ilvl="0" w:tentative="0">
      <w:start w:val="1"/>
      <w:numFmt w:val="decimal"/>
      <w:suff w:val="nothing"/>
      <w:lvlText w:val="%1."/>
      <w:lvlJc w:val="left"/>
    </w:lvl>
  </w:abstractNum>
  <w:abstractNum w:abstractNumId="7">
    <w:nsid w:val="31BFF6F2"/>
    <w:multiLevelType w:val="singleLevel"/>
    <w:tmpl w:val="31BFF6F2"/>
    <w:lvl w:ilvl="0" w:tentative="0">
      <w:start w:val="1"/>
      <w:numFmt w:val="decimal"/>
      <w:suff w:val="space"/>
      <w:lvlText w:val="%1."/>
      <w:lvlJc w:val="left"/>
    </w:lvl>
  </w:abstractNum>
  <w:abstractNum w:abstractNumId="8">
    <w:nsid w:val="3AF64DD4"/>
    <w:multiLevelType w:val="singleLevel"/>
    <w:tmpl w:val="3AF64DD4"/>
    <w:lvl w:ilvl="0" w:tentative="0">
      <w:start w:val="1"/>
      <w:numFmt w:val="decimal"/>
      <w:suff w:val="nothing"/>
      <w:lvlText w:val="%1、"/>
      <w:lvlJc w:val="left"/>
    </w:lvl>
  </w:abstractNum>
  <w:abstractNum w:abstractNumId="9">
    <w:nsid w:val="4C052BBB"/>
    <w:multiLevelType w:val="singleLevel"/>
    <w:tmpl w:val="4C052BBB"/>
    <w:lvl w:ilvl="0" w:tentative="0">
      <w:start w:val="1"/>
      <w:numFmt w:val="decimal"/>
      <w:suff w:val="nothing"/>
      <w:lvlText w:val="%1."/>
      <w:lvlJc w:val="left"/>
    </w:lvl>
  </w:abstractNum>
  <w:num w:numId="1">
    <w:abstractNumId w:val="4"/>
  </w:num>
  <w:num w:numId="2">
    <w:abstractNumId w:val="7"/>
  </w:num>
  <w:num w:numId="3">
    <w:abstractNumId w:val="2"/>
  </w:num>
  <w:num w:numId="4">
    <w:abstractNumId w:val="1"/>
  </w:num>
  <w:num w:numId="5">
    <w:abstractNumId w:val="5"/>
  </w:num>
  <w:num w:numId="6">
    <w:abstractNumId w:val="0"/>
  </w:num>
  <w:num w:numId="7">
    <w:abstractNumId w:val="3"/>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C4573C"/>
    <w:rsid w:val="06FA6DDD"/>
    <w:rsid w:val="09232E7B"/>
    <w:rsid w:val="1AE654C9"/>
    <w:rsid w:val="1B271479"/>
    <w:rsid w:val="2DAF4A86"/>
    <w:rsid w:val="34120C85"/>
    <w:rsid w:val="341715C0"/>
    <w:rsid w:val="3B1B0C03"/>
    <w:rsid w:val="3E3D0FF4"/>
    <w:rsid w:val="43C4573C"/>
    <w:rsid w:val="46754CF7"/>
    <w:rsid w:val="575D17A4"/>
    <w:rsid w:val="60161844"/>
    <w:rsid w:val="62190388"/>
    <w:rsid w:val="62575CE7"/>
    <w:rsid w:val="6FC668D3"/>
    <w:rsid w:val="7202267F"/>
    <w:rsid w:val="75115693"/>
    <w:rsid w:val="75242827"/>
    <w:rsid w:val="788B766D"/>
    <w:rsid w:val="7A845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3" w:firstLineChars="200"/>
      <w:jc w:val="both"/>
    </w:pPr>
    <w:rPr>
      <w:rFonts w:eastAsia="仿宋" w:asciiTheme="minorAscii" w:hAnsiTheme="minorAscii" w:cstheme="minorBidi"/>
      <w:kern w:val="2"/>
      <w:sz w:val="32"/>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b/>
      <w:sz w:val="44"/>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jc w:val="center"/>
      <w:outlineLvl w:val="2"/>
    </w:pPr>
    <w:rPr>
      <w:rFonts w:eastAsia="黑体"/>
      <w:b/>
    </w:rPr>
  </w:style>
  <w:style w:type="paragraph" w:styleId="4">
    <w:name w:val="heading 4"/>
    <w:basedOn w:val="1"/>
    <w:next w:val="5"/>
    <w:qFormat/>
    <w:uiPriority w:val="0"/>
    <w:pPr>
      <w:keepNext/>
      <w:keepLines/>
      <w:autoSpaceDE/>
      <w:autoSpaceDN/>
      <w:spacing w:before="280" w:after="290" w:line="376" w:lineRule="auto"/>
      <w:jc w:val="both"/>
      <w:outlineLvl w:val="3"/>
    </w:pPr>
    <w:rPr>
      <w:rFonts w:ascii="Arial" w:hAnsi="Arial" w:eastAsia="黑体" w:cs="Arial"/>
      <w:b/>
      <w:bCs/>
      <w:kern w:val="2"/>
      <w:sz w:val="28"/>
      <w:szCs w:val="28"/>
      <w:lang w:val="en-US" w:bidi="ar-SA"/>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99"/>
    <w:pPr>
      <w:autoSpaceDE/>
      <w:autoSpaceDN/>
      <w:ind w:firstLine="420"/>
      <w:jc w:val="both"/>
    </w:pPr>
    <w:rPr>
      <w:rFonts w:ascii="Times New Roman" w:hAnsi="Times New Roman" w:cs="Times New Roman"/>
      <w:kern w:val="2"/>
      <w:sz w:val="21"/>
      <w:szCs w:val="21"/>
      <w:lang w:val="en-US" w:bidi="ar-SA"/>
    </w:rPr>
  </w:style>
  <w:style w:type="paragraph" w:styleId="6">
    <w:name w:val="annotation text"/>
    <w:basedOn w:val="1"/>
    <w:unhideWhenUsed/>
    <w:qFormat/>
    <w:uiPriority w:val="99"/>
  </w:style>
  <w:style w:type="paragraph" w:styleId="7">
    <w:name w:val="Body Text"/>
    <w:basedOn w:val="1"/>
    <w:next w:val="8"/>
    <w:qFormat/>
    <w:uiPriority w:val="0"/>
    <w:pPr>
      <w:autoSpaceDE w:val="0"/>
      <w:autoSpaceDN w:val="0"/>
      <w:spacing w:line="360" w:lineRule="auto"/>
    </w:pPr>
    <w:rPr>
      <w:rFonts w:ascii="宋体" w:hAnsi="Arial" w:cs="Arial"/>
      <w:snapToGrid w:val="0"/>
      <w:sz w:val="24"/>
      <w:szCs w:val="21"/>
      <w:lang w:val="zh-CN"/>
    </w:rPr>
  </w:style>
  <w:style w:type="paragraph" w:styleId="8">
    <w:name w:val="Body Text First Indent"/>
    <w:basedOn w:val="7"/>
    <w:next w:val="9"/>
    <w:qFormat/>
    <w:uiPriority w:val="0"/>
    <w:pPr>
      <w:ind w:firstLine="420"/>
    </w:pPr>
    <w:rPr>
      <w:rFonts w:hAnsi="Calibri" w:cs="Times New Roman"/>
      <w:snapToGrid/>
      <w:szCs w:val="20"/>
    </w:rPr>
  </w:style>
  <w:style w:type="paragraph" w:styleId="9">
    <w:name w:val="toc 6"/>
    <w:basedOn w:val="1"/>
    <w:next w:val="1"/>
    <w:qFormat/>
    <w:uiPriority w:val="0"/>
    <w:pPr>
      <w:ind w:left="2100" w:leftChars="1000"/>
    </w:pPr>
  </w:style>
  <w:style w:type="paragraph" w:styleId="10">
    <w:name w:val="Body Text Indent"/>
    <w:basedOn w:val="1"/>
    <w:next w:val="11"/>
    <w:qFormat/>
    <w:uiPriority w:val="0"/>
    <w:pPr>
      <w:autoSpaceDE/>
      <w:autoSpaceDN/>
      <w:ind w:firstLine="645"/>
      <w:jc w:val="both"/>
    </w:pPr>
    <w:rPr>
      <w:rFonts w:ascii="楷体_GB2312" w:hAnsi="Times New Roman" w:eastAsia="楷体_GB2312" w:cs="Times New Roman"/>
      <w:kern w:val="2"/>
      <w:sz w:val="32"/>
      <w:szCs w:val="32"/>
      <w:lang w:val="en-US" w:bidi="ar-SA"/>
    </w:rPr>
  </w:style>
  <w:style w:type="paragraph" w:styleId="11">
    <w:name w:val="envelope return"/>
    <w:basedOn w:val="1"/>
    <w:qFormat/>
    <w:uiPriority w:val="0"/>
    <w:pPr>
      <w:snapToGrid w:val="0"/>
    </w:pPr>
    <w:rPr>
      <w:rFonts w:ascii="Arial" w:hAnsi="Arial"/>
    </w:rPr>
  </w:style>
  <w:style w:type="paragraph" w:styleId="12">
    <w:name w:val="Plain Text"/>
    <w:basedOn w:val="1"/>
    <w:qFormat/>
    <w:uiPriority w:val="0"/>
    <w:pPr>
      <w:spacing w:line="360" w:lineRule="auto"/>
    </w:pPr>
    <w:rPr>
      <w:rFonts w:hAnsi="Courier New" w:cs="Courier New"/>
      <w:szCs w:val="21"/>
    </w:rPr>
  </w:style>
  <w:style w:type="paragraph" w:styleId="13">
    <w:name w:val="footer"/>
    <w:basedOn w:val="1"/>
    <w:qFormat/>
    <w:uiPriority w:val="0"/>
    <w:pPr>
      <w:tabs>
        <w:tab w:val="center" w:pos="4153"/>
        <w:tab w:val="right" w:pos="8306"/>
      </w:tabs>
      <w:snapToGrid w:val="0"/>
      <w:jc w:val="left"/>
    </w:pPr>
    <w:rPr>
      <w:sz w:val="18"/>
    </w:rPr>
  </w:style>
  <w:style w:type="paragraph" w:styleId="14">
    <w:name w:val="toc 2"/>
    <w:basedOn w:val="1"/>
    <w:next w:val="1"/>
    <w:qFormat/>
    <w:uiPriority w:val="0"/>
    <w:pPr>
      <w:ind w:left="420" w:leftChars="200"/>
    </w:pPr>
  </w:style>
  <w:style w:type="paragraph" w:styleId="15">
    <w:name w:val="Body Text First Indent 2"/>
    <w:basedOn w:val="10"/>
    <w:next w:val="1"/>
    <w:qFormat/>
    <w:uiPriority w:val="0"/>
    <w:pPr>
      <w:spacing w:line="360" w:lineRule="auto"/>
      <w:ind w:firstLine="420" w:firstLineChars="200"/>
    </w:pPr>
    <w:rPr>
      <w:rFonts w:ascii="宋体" w:hAnsi="宋体" w:eastAsia="宋体"/>
      <w:sz w:val="21"/>
      <w:szCs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Table Paragraph"/>
    <w:basedOn w:val="1"/>
    <w:autoRedefine/>
    <w:qFormat/>
    <w:uiPriority w:val="1"/>
  </w:style>
  <w:style w:type="paragraph" w:customStyle="1" w:styleId="20">
    <w:name w:val="样式1"/>
    <w:next w:val="4"/>
    <w:autoRedefine/>
    <w:qFormat/>
    <w:uiPriority w:val="0"/>
    <w:pPr>
      <w:widowControl w:val="0"/>
      <w:spacing w:before="120" w:after="120" w:line="300" w:lineRule="auto"/>
      <w:jc w:val="both"/>
    </w:pPr>
    <w:rPr>
      <w:rFonts w:ascii="宋体" w:hAnsi="宋体" w:eastAsia="宋体" w:cs="Times New Roman"/>
      <w:b/>
      <w:kern w:val="2"/>
      <w:sz w:val="24"/>
      <w:lang w:val="en-US" w:eastAsia="zh-CN" w:bidi="ar-SA"/>
    </w:rPr>
  </w:style>
  <w:style w:type="paragraph" w:customStyle="1" w:styleId="21">
    <w:name w:val="列表段落1"/>
    <w:autoRedefine/>
    <w:qFormat/>
    <w:uiPriority w:val="34"/>
    <w:pPr>
      <w:widowControl w:val="0"/>
      <w:autoSpaceDE w:val="0"/>
      <w:autoSpaceDN w:val="0"/>
      <w:ind w:left="400" w:firstLine="420"/>
    </w:pPr>
    <w:rPr>
      <w:rFonts w:ascii="宋体" w:hAnsi="宋体" w:eastAsia="宋体" w:cs="宋体"/>
      <w:sz w:val="22"/>
      <w:szCs w:val="22"/>
      <w:lang w:val="zh-CN" w:eastAsia="zh-CN" w:bidi="zh-CN"/>
    </w:rPr>
  </w:style>
  <w:style w:type="paragraph" w:customStyle="1" w:styleId="22">
    <w:name w:val="普通正文"/>
    <w:basedOn w:val="1"/>
    <w:autoRedefine/>
    <w:qFormat/>
    <w:uiPriority w:val="0"/>
    <w:pPr>
      <w:autoSpaceDE/>
      <w:autoSpaceDN/>
      <w:adjustRightInd w:val="0"/>
      <w:spacing w:before="120" w:after="120" w:line="360" w:lineRule="auto"/>
      <w:ind w:firstLine="480"/>
      <w:textAlignment w:val="baseline"/>
    </w:pPr>
    <w:rPr>
      <w:rFonts w:ascii="Arial" w:hAnsi="Arial" w:cs="Times New Roman"/>
      <w:sz w:val="24"/>
      <w:szCs w:val="24"/>
      <w:lang w:val="en-US" w:bidi="ar-SA"/>
    </w:rPr>
  </w:style>
  <w:style w:type="table" w:customStyle="1" w:styleId="23">
    <w:name w:val="Table Normal1"/>
    <w:basedOn w:val="16"/>
    <w:autoRedefine/>
    <w:qFormat/>
    <w:uiPriority w:val="0"/>
    <w:rPr>
      <w:rFonts w:eastAsia="Times New Roman"/>
    </w:rPr>
    <w:tblPr>
      <w:tblCellMar>
        <w:left w:w="0" w:type="dxa"/>
        <w:right w:w="0" w:type="dxa"/>
      </w:tblCellMar>
    </w:tblPr>
  </w:style>
  <w:style w:type="character" w:customStyle="1" w:styleId="24">
    <w:name w:val="font21"/>
    <w:basedOn w:val="18"/>
    <w:qFormat/>
    <w:uiPriority w:val="0"/>
    <w:rPr>
      <w:rFonts w:hint="eastAsia" w:ascii="宋体" w:hAnsi="宋体" w:eastAsia="宋体" w:cs="宋体"/>
      <w:b/>
      <w:bCs/>
      <w:color w:val="000000"/>
      <w:sz w:val="22"/>
      <w:szCs w:val="22"/>
      <w:u w:val="none"/>
    </w:rPr>
  </w:style>
  <w:style w:type="character" w:customStyle="1" w:styleId="25">
    <w:name w:val="font31"/>
    <w:basedOn w:val="18"/>
    <w:qFormat/>
    <w:uiPriority w:val="0"/>
    <w:rPr>
      <w:rFonts w:ascii="Arial" w:hAnsi="Arial" w:cs="Arial"/>
      <w:b/>
      <w:bCs/>
      <w:color w:val="000000"/>
      <w:sz w:val="22"/>
      <w:szCs w:val="22"/>
      <w:u w:val="none"/>
    </w:rPr>
  </w:style>
  <w:style w:type="character" w:customStyle="1" w:styleId="26">
    <w:name w:val="font01"/>
    <w:basedOn w:val="18"/>
    <w:qFormat/>
    <w:uiPriority w:val="0"/>
    <w:rPr>
      <w:rFonts w:hint="default" w:ascii="Arial" w:hAnsi="Arial" w:cs="Arial"/>
      <w:color w:val="000000"/>
      <w:sz w:val="22"/>
      <w:szCs w:val="22"/>
      <w:u w:val="none"/>
    </w:rPr>
  </w:style>
  <w:style w:type="character" w:customStyle="1" w:styleId="27">
    <w:name w:val="font11"/>
    <w:basedOn w:val="1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6e84bbb-c3f4-4dbf-97f0-ec0b45565b0f}"/>
        <w:style w:val=""/>
        <w:category>
          <w:name w:val="常规"/>
          <w:gallery w:val="placeholder"/>
        </w:category>
        <w:types>
          <w:type w:val="bbPlcHdr"/>
        </w:types>
        <w:behaviors>
          <w:behavior w:val="content"/>
        </w:behaviors>
        <w:description w:val=""/>
        <w:guid w:val="{46e84bbb-c3f4-4dbf-97f0-ec0b45565b0f}"/>
      </w:docPartPr>
      <w:docPartBody>
        <w:p w14:paraId="65368704">
          <w:pPr>
            <w:pStyle w:val="3"/>
          </w:pPr>
          <w:r>
            <w:rPr>
              <w:rStyle w:val="4"/>
              <w:rFonts w:hint="eastAsia"/>
            </w:rPr>
            <w:t>单击或点击此处输入文字。</w:t>
          </w:r>
        </w:p>
      </w:docPartBody>
    </w:docPart>
    <w:docPart>
      <w:docPartPr>
        <w:name w:val="{46abf18b-78d7-449c-a114-ce5a6e78a56f}"/>
        <w:style w:val=""/>
        <w:category>
          <w:name w:val="常规"/>
          <w:gallery w:val="placeholder"/>
        </w:category>
        <w:types>
          <w:type w:val="bbPlcHdr"/>
        </w:types>
        <w:behaviors>
          <w:behavior w:val="content"/>
        </w:behaviors>
        <w:description w:val=""/>
        <w:guid w:val="{46abf18b-78d7-449c-a114-ce5a6e78a56f}"/>
      </w:docPartPr>
      <w:docPartBody>
        <w:p w14:paraId="0B698F43">
          <w:pPr>
            <w:pStyle w:val="5"/>
          </w:pPr>
          <w:r>
            <w:rPr>
              <w:rStyle w:val="4"/>
              <w:rFonts w:hint="eastAsia"/>
            </w:rPr>
            <w:t>单击或点击此处输入文字。</w:t>
          </w:r>
        </w:p>
      </w:docPartBody>
    </w:docPart>
    <w:docPart>
      <w:docPartPr>
        <w:name w:val="{f42f74ce-4dea-4060-be9e-56515220da78}"/>
        <w:style w:val=""/>
        <w:category>
          <w:name w:val="常规"/>
          <w:gallery w:val="placeholder"/>
        </w:category>
        <w:types>
          <w:type w:val="bbPlcHdr"/>
        </w:types>
        <w:behaviors>
          <w:behavior w:val="content"/>
        </w:behaviors>
        <w:description w:val=""/>
        <w:guid w:val="{f42f74ce-4dea-4060-be9e-56515220da78}"/>
      </w:docPartPr>
      <w:docPartBody>
        <w:p w14:paraId="73AD7C16">
          <w:pPr>
            <w:pStyle w:val="3"/>
          </w:pPr>
          <w:r>
            <w:rPr>
              <w:rStyle w:val="4"/>
              <w:rFonts w:hint="eastAsia"/>
            </w:rPr>
            <w:t>单击或点击此处输入文字。</w:t>
          </w:r>
        </w:p>
      </w:docPartBody>
    </w:docPart>
    <w:docPart>
      <w:docPartPr>
        <w:name w:val="{c1237a79-7d2c-4ba4-8de2-8ea206dc8887}"/>
        <w:style w:val=""/>
        <w:category>
          <w:name w:val="常规"/>
          <w:gallery w:val="placeholder"/>
        </w:category>
        <w:types>
          <w:type w:val="bbPlcHdr"/>
        </w:types>
        <w:behaviors>
          <w:behavior w:val="content"/>
        </w:behaviors>
        <w:description w:val=""/>
        <w:guid w:val="{c1237a79-7d2c-4ba4-8de2-8ea206dc8887}"/>
      </w:docPartPr>
      <w:docPartBody>
        <w:p w14:paraId="731DEDA0">
          <w:pPr>
            <w:pStyle w:val="3"/>
          </w:pPr>
          <w:r>
            <w:rPr>
              <w:rStyle w:val="4"/>
              <w:rFonts w:hint="eastAsia"/>
            </w:rPr>
            <w:t>单击或点击此处输入文字。</w:t>
          </w:r>
        </w:p>
      </w:docPartBody>
    </w:docPart>
    <w:docPart>
      <w:docPartPr>
        <w:name w:val="{ab611792-3057-440f-ba35-eb83849ea52d}"/>
        <w:style w:val=""/>
        <w:category>
          <w:name w:val="常规"/>
          <w:gallery w:val="placeholder"/>
        </w:category>
        <w:types>
          <w:type w:val="bbPlcHdr"/>
        </w:types>
        <w:behaviors>
          <w:behavior w:val="content"/>
        </w:behaviors>
        <w:description w:val=""/>
        <w:guid w:val="{ab611792-3057-440f-ba35-eb83849ea52d}"/>
      </w:docPartPr>
      <w:docPartBody>
        <w:p w14:paraId="301EAF52">
          <w:r>
            <w:rPr>
              <w:rStyle w:val="6"/>
              <w:rFonts w:hint="eastAsia"/>
            </w:rPr>
            <w:t>单击或点击此处输入文字。</w:t>
          </w:r>
        </w:p>
      </w:docPartBody>
    </w:docPart>
    <w:docPart>
      <w:docPartPr>
        <w:name w:val="{dcadefe0-feb7-4fa8-b73c-52c577ee0ccb}"/>
        <w:style w:val=""/>
        <w:category>
          <w:name w:val="常规"/>
          <w:gallery w:val="placeholder"/>
        </w:category>
        <w:types>
          <w:type w:val="bbPlcHdr"/>
        </w:types>
        <w:behaviors>
          <w:behavior w:val="content"/>
        </w:behaviors>
        <w:description w:val=""/>
        <w:guid w:val="{dcadefe0-feb7-4fa8-b73c-52c577ee0ccb}"/>
      </w:docPartPr>
      <w:docPartBody>
        <w:p w14:paraId="185E0626">
          <w:r>
            <w:rPr>
              <w:rStyle w:val="6"/>
              <w:rFonts w:hint="eastAsia"/>
            </w:rPr>
            <w:t>单击或点击此处输入文字。</w:t>
          </w:r>
        </w:p>
      </w:docPartBody>
    </w:docPart>
    <w:docPart>
      <w:docPartPr>
        <w:name w:val="{123c22ba-4e2d-42e4-8ce0-2d1c96918900}"/>
        <w:style w:val=""/>
        <w:category>
          <w:name w:val="常规"/>
          <w:gallery w:val="placeholder"/>
        </w:category>
        <w:types>
          <w:type w:val="bbPlcHdr"/>
        </w:types>
        <w:behaviors>
          <w:behavior w:val="content"/>
        </w:behaviors>
        <w:description w:val=""/>
        <w:guid w:val="{123c22ba-4e2d-42e4-8ce0-2d1c96918900}"/>
      </w:docPartPr>
      <w:docPartBody>
        <w:p w14:paraId="2AFA9C0D">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semiHidden="0"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paragraph" w:customStyle="1" w:styleId="3">
    <w:name w:val="C3AEC876421340B4BA98AC8531391D7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4">
    <w:name w:val="占位符文本1"/>
    <w:basedOn w:val="2"/>
    <w:autoRedefine/>
    <w:semiHidden/>
    <w:qFormat/>
    <w:uiPriority w:val="99"/>
    <w:rPr>
      <w:color w:val="808080"/>
    </w:rPr>
  </w:style>
  <w:style w:type="paragraph" w:customStyle="1" w:styleId="5">
    <w:name w:val="7C74FB63F2E1426B8BEC7CA1317D08EC"/>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6">
    <w:name w:val="Placeholder Text"/>
    <w:basedOn w:val="2"/>
    <w:autoRedefine/>
    <w:unhideWhenUsed/>
    <w:qFormat/>
    <w:uiPriority w:val="99"/>
    <w:rPr>
      <w:color w:val="808080"/>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1930</Words>
  <Characters>2048</Characters>
  <Lines>0</Lines>
  <Paragraphs>0</Paragraphs>
  <TotalTime>2</TotalTime>
  <ScaleCrop>false</ScaleCrop>
  <LinksUpToDate>false</LinksUpToDate>
  <CharactersWithSpaces>2089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2025-07-25T01:46:00Z</dcterms:created>
  <dc:creator>洪泉</dc:creator>
  <cp:lastModifiedBy>Mercy</cp:lastModifiedBy>
  <dcterms:modified xsi:type="dcterms:W3CDTF">2025-09-12T09:00:05Z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95F558CCBBC9445EA70F28B2991104B6_11</vt:lpwstr>
  </property>
  <property fmtid="{D5CDD505-2E9C-101B-9397-08002B2CF9AE}" pid="4" name="KSOTemplateDocerSaveRecord">
    <vt:lpwstr>eyJoZGlkIjoiYzA0OGQzNmNlNWZlM2Y4ZjJlYmQ4M2I2MGVjMWEzMmMiLCJ1c2VySWQiOiI0NjAyMTk5MzAifQ==</vt:lpwstr>
  </property>
</Properties>
</file>